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19B" w:rsidRPr="008473F0" w:rsidRDefault="001D419B" w:rsidP="008473F0">
      <w:pPr>
        <w:spacing w:line="240" w:lineRule="auto"/>
        <w:jc w:val="both"/>
        <w:rPr>
          <w:b/>
          <w:u w:val="single"/>
        </w:rPr>
      </w:pPr>
      <w:r w:rsidRPr="008473F0">
        <w:rPr>
          <w:b/>
          <w:u w:val="single"/>
        </w:rPr>
        <w:t>Band business plan</w:t>
      </w:r>
    </w:p>
    <w:p w:rsidR="005A7109" w:rsidRPr="008473F0" w:rsidRDefault="005A7109" w:rsidP="008473F0">
      <w:pPr>
        <w:spacing w:before="300" w:after="150" w:line="240" w:lineRule="auto"/>
        <w:jc w:val="both"/>
        <w:outlineLvl w:val="1"/>
        <w:rPr>
          <w:rFonts w:eastAsia="Times New Roman" w:cs="Times New Roman"/>
          <w:bCs/>
          <w:lang w:eastAsia="en-IN"/>
        </w:rPr>
      </w:pPr>
      <w:r w:rsidRPr="008473F0">
        <w:rPr>
          <w:rFonts w:eastAsia="Times New Roman" w:cs="Times New Roman"/>
          <w:bCs/>
          <w:lang w:eastAsia="en-IN"/>
        </w:rPr>
        <w:t>Executive Summary</w:t>
      </w:r>
    </w:p>
    <w:p w:rsidR="0056611F" w:rsidRPr="008473F0" w:rsidRDefault="00A84ACD" w:rsidP="008473F0">
      <w:pPr>
        <w:spacing w:line="240" w:lineRule="auto"/>
        <w:jc w:val="both"/>
      </w:pPr>
      <w:r w:rsidRPr="008473F0">
        <w:t>An</w:t>
      </w:r>
      <w:r w:rsidRPr="008473F0">
        <w:rPr>
          <w:rStyle w:val="apple-converted-space"/>
        </w:rPr>
        <w:t> </w:t>
      </w:r>
      <w:r w:rsidRPr="008473F0">
        <w:rPr>
          <w:bCs/>
        </w:rPr>
        <w:t>executive summary</w:t>
      </w:r>
      <w:r w:rsidRPr="008473F0">
        <w:t xml:space="preserve"> is a short document or section of a document, produced for</w:t>
      </w:r>
      <w:r w:rsidRPr="008473F0">
        <w:rPr>
          <w:rStyle w:val="apple-converted-space"/>
        </w:rPr>
        <w:t> </w:t>
      </w:r>
      <w:r w:rsidRPr="008473F0">
        <w:t>business</w:t>
      </w:r>
      <w:r w:rsidRPr="008473F0">
        <w:rPr>
          <w:rStyle w:val="apple-converted-space"/>
        </w:rPr>
        <w:t> </w:t>
      </w:r>
      <w:r w:rsidRPr="008473F0">
        <w:t>purposes, that summarizes a longer report or proposal or a group of related reports in such a way that readers can rapidly become acquainted with a large body of material without having to read it all. It usually contains a brief statement of the problem or proposal covered in the major document(s), background information, concise analysis and main conclusions.</w:t>
      </w:r>
    </w:p>
    <w:p w:rsidR="00603165" w:rsidRPr="008473F0" w:rsidRDefault="0056611F" w:rsidP="008473F0">
      <w:pPr>
        <w:spacing w:before="300" w:after="150" w:line="240" w:lineRule="auto"/>
        <w:jc w:val="both"/>
        <w:outlineLvl w:val="1"/>
      </w:pPr>
      <w:r w:rsidRPr="008473F0">
        <w:rPr>
          <w:rFonts w:eastAsia="Times New Roman" w:cs="Times New Roman"/>
          <w:bCs/>
          <w:lang w:eastAsia="en-IN"/>
        </w:rPr>
        <w:t>Example:</w:t>
      </w:r>
      <w:r w:rsidR="00094D7C" w:rsidRPr="008473F0">
        <w:rPr>
          <w:rFonts w:eastAsia="Times New Roman" w:cs="Times New Roman"/>
          <w:bCs/>
          <w:lang w:eastAsia="en-IN"/>
        </w:rPr>
        <w:t xml:space="preserve"> </w:t>
      </w:r>
      <w:r w:rsidR="00C87A33" w:rsidRPr="008473F0">
        <w:rPr>
          <w:rFonts w:eastAsia="Times New Roman" w:cs="Times New Roman"/>
          <w:u w:val="single"/>
          <w:lang w:eastAsia="en-IN"/>
        </w:rPr>
        <w:t xml:space="preserve">ABC </w:t>
      </w:r>
      <w:r w:rsidR="001D419B" w:rsidRPr="008473F0">
        <w:rPr>
          <w:rFonts w:eastAsia="Times New Roman" w:cs="Times New Roman"/>
          <w:u w:val="single"/>
          <w:lang w:eastAsia="en-IN"/>
        </w:rPr>
        <w:t>Music Band</w:t>
      </w:r>
      <w:r w:rsidR="00DF61D7" w:rsidRPr="008473F0">
        <w:rPr>
          <w:rFonts w:eastAsia="Times New Roman" w:cs="Times New Roman"/>
          <w:u w:val="single"/>
          <w:lang w:eastAsia="en-IN"/>
        </w:rPr>
        <w:t xml:space="preserve"> LLC</w:t>
      </w:r>
      <w:r w:rsidR="00981436" w:rsidRPr="008473F0">
        <w:rPr>
          <w:rFonts w:eastAsia="Times New Roman" w:cs="Times New Roman"/>
          <w:lang w:eastAsia="en-IN"/>
        </w:rPr>
        <w:t xml:space="preserve"> </w:t>
      </w:r>
      <w:r w:rsidR="00603165" w:rsidRPr="008473F0">
        <w:t>will give you plenty ideas of potential revenue sources based on music consumption habits. List each one that pertains to you; Describe what it is and how you will profit by selling it. Continue this section by describing your competitive advantage and why you think your business will succeed among others within the music industry.</w:t>
      </w:r>
    </w:p>
    <w:p w:rsidR="005A7109" w:rsidRPr="008473F0" w:rsidRDefault="009A4E3A" w:rsidP="008473F0">
      <w:pPr>
        <w:spacing w:before="300" w:after="150" w:line="240" w:lineRule="auto"/>
        <w:jc w:val="both"/>
        <w:outlineLvl w:val="1"/>
        <w:rPr>
          <w:shd w:val="clear" w:color="auto" w:fill="FFFFFF"/>
        </w:rPr>
      </w:pPr>
      <w:r w:rsidRPr="008473F0">
        <w:br/>
      </w:r>
      <w:r w:rsidR="008C0B68" w:rsidRPr="008473F0">
        <w:rPr>
          <w:rFonts w:eastAsia="Times New Roman" w:cs="Times New Roman"/>
          <w:noProof/>
          <w:lang w:eastAsia="en-IN"/>
        </w:rPr>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47348" w:rsidRPr="008473F0" w:rsidRDefault="00D47348" w:rsidP="008473F0">
      <w:pPr>
        <w:spacing w:after="150" w:line="240" w:lineRule="auto"/>
        <w:jc w:val="both"/>
        <w:rPr>
          <w:rFonts w:eastAsia="Times New Roman" w:cs="Times New Roman"/>
          <w:bCs/>
          <w:caps/>
          <w:lang w:eastAsia="en-IN"/>
        </w:rPr>
      </w:pPr>
    </w:p>
    <w:p w:rsidR="005A7109" w:rsidRPr="008473F0" w:rsidRDefault="005A7109" w:rsidP="008473F0">
      <w:pPr>
        <w:spacing w:before="300" w:after="150" w:line="240" w:lineRule="auto"/>
        <w:jc w:val="both"/>
        <w:outlineLvl w:val="2"/>
        <w:rPr>
          <w:rFonts w:eastAsia="Times New Roman" w:cs="Times New Roman"/>
          <w:bCs/>
          <w:lang w:eastAsia="en-IN"/>
        </w:rPr>
      </w:pPr>
      <w:r w:rsidRPr="008473F0">
        <w:rPr>
          <w:rFonts w:eastAsia="Times New Roman" w:cs="Times New Roman"/>
          <w:bCs/>
          <w:lang w:eastAsia="en-IN"/>
        </w:rPr>
        <w:t>Mission</w:t>
      </w:r>
    </w:p>
    <w:p w:rsidR="0056611F" w:rsidRPr="008473F0" w:rsidRDefault="0056611F" w:rsidP="008473F0">
      <w:pPr>
        <w:spacing w:before="300" w:after="150" w:line="240" w:lineRule="auto"/>
        <w:jc w:val="both"/>
        <w:outlineLvl w:val="2"/>
        <w:rPr>
          <w:rStyle w:val="tgc"/>
          <w:rFonts w:cs="Arial"/>
        </w:rPr>
      </w:pPr>
      <w:r w:rsidRPr="008473F0">
        <w:rPr>
          <w:rStyle w:val="tgc"/>
          <w:rFonts w:cs="Arial"/>
        </w:rPr>
        <w:t xml:space="preserve">A </w:t>
      </w:r>
      <w:r w:rsidRPr="008473F0">
        <w:rPr>
          <w:rStyle w:val="tgc"/>
          <w:rFonts w:cs="Arial"/>
          <w:bCs/>
        </w:rPr>
        <w:t>mission statement</w:t>
      </w:r>
      <w:r w:rsidRPr="008473F0">
        <w:rPr>
          <w:rStyle w:val="tgc"/>
          <w:rFonts w:cs="Arial"/>
        </w:rPr>
        <w:t xml:space="preserve"> is a key tool that can be as important as your </w:t>
      </w:r>
      <w:r w:rsidRPr="008473F0">
        <w:rPr>
          <w:rStyle w:val="tgc"/>
          <w:rFonts w:cs="Arial"/>
          <w:bCs/>
        </w:rPr>
        <w:t>business</w:t>
      </w:r>
      <w:r w:rsidRPr="008473F0">
        <w:rPr>
          <w:rStyle w:val="tgc"/>
          <w:rFonts w:cs="Arial"/>
        </w:rPr>
        <w:t xml:space="preserve"> plan. It captures, in a few succinct sentences, the essence of your </w:t>
      </w:r>
      <w:r w:rsidRPr="008473F0">
        <w:rPr>
          <w:rStyle w:val="tgc"/>
          <w:rFonts w:cs="Arial"/>
          <w:bCs/>
        </w:rPr>
        <w:t>business's</w:t>
      </w:r>
      <w:r w:rsidRPr="008473F0">
        <w:rPr>
          <w:rStyle w:val="tgc"/>
          <w:rFonts w:cs="Arial"/>
        </w:rPr>
        <w:t xml:space="preserve"> goals and the philosophies underlying them</w:t>
      </w:r>
    </w:p>
    <w:p w:rsidR="00603165" w:rsidRPr="008473F0" w:rsidRDefault="0056611F" w:rsidP="008473F0">
      <w:pPr>
        <w:spacing w:before="300" w:after="150" w:line="240" w:lineRule="auto"/>
        <w:jc w:val="both"/>
        <w:outlineLvl w:val="2"/>
      </w:pPr>
      <w:r w:rsidRPr="008473F0">
        <w:rPr>
          <w:rStyle w:val="tgc"/>
          <w:rFonts w:cs="Arial"/>
        </w:rPr>
        <w:t>Example:</w:t>
      </w:r>
      <w:r w:rsidR="00B97463" w:rsidRPr="008473F0">
        <w:rPr>
          <w:rStyle w:val="tgc"/>
          <w:rFonts w:cs="Arial"/>
        </w:rPr>
        <w:t xml:space="preserve"> </w:t>
      </w:r>
      <w:r w:rsidR="00CA28CC" w:rsidRPr="008473F0">
        <w:rPr>
          <w:rFonts w:eastAsia="Times New Roman" w:cs="Times New Roman"/>
          <w:u w:val="single"/>
          <w:lang w:eastAsia="en-IN"/>
        </w:rPr>
        <w:t>ABC Music Band LLC</w:t>
      </w:r>
      <w:r w:rsidR="00156CCB" w:rsidRPr="008473F0">
        <w:rPr>
          <w:rFonts w:eastAsia="Times New Roman" w:cs="Times New Roman"/>
          <w:u w:val="single"/>
          <w:lang w:eastAsia="en-IN"/>
        </w:rPr>
        <w:t xml:space="preserve"> </w:t>
      </w:r>
      <w:r w:rsidR="00603165" w:rsidRPr="008473F0">
        <w:t>starts with extensive market research about the music industry. You will want to explain its current state of by taking account of the industry participants, gate keepers, sceptics, potential customers and competitors.</w:t>
      </w:r>
    </w:p>
    <w:p w:rsidR="00A84ACD" w:rsidRPr="008473F0" w:rsidRDefault="00A84ACD" w:rsidP="008473F0">
      <w:pPr>
        <w:spacing w:before="300" w:after="150" w:line="240" w:lineRule="auto"/>
        <w:jc w:val="both"/>
        <w:outlineLvl w:val="2"/>
      </w:pPr>
      <w:r w:rsidRPr="008473F0">
        <w:rPr>
          <w:rFonts w:eastAsia="Times New Roman" w:cs="Times New Roman"/>
          <w:lang w:eastAsia="en-IN"/>
        </w:rPr>
        <w:t>Objectives</w:t>
      </w:r>
    </w:p>
    <w:p w:rsidR="00956AF8" w:rsidRPr="008473F0" w:rsidRDefault="00956AF8" w:rsidP="008473F0">
      <w:pPr>
        <w:shd w:val="clear" w:color="auto" w:fill="FFFFFF"/>
        <w:spacing w:after="330" w:line="240" w:lineRule="auto"/>
        <w:jc w:val="both"/>
        <w:textAlignment w:val="baseline"/>
        <w:rPr>
          <w:rFonts w:eastAsia="Times New Roman" w:cs="Arial"/>
          <w:lang w:eastAsia="en-IN"/>
        </w:rPr>
      </w:pPr>
      <w:r w:rsidRPr="008473F0">
        <w:rPr>
          <w:rFonts w:eastAsia="Times New Roman" w:cs="Arial"/>
          <w:lang w:eastAsia="en-IN"/>
        </w:rPr>
        <w:t>Objective Connect allows public and private sector organisations to share information securely and easily.</w:t>
      </w:r>
      <w:r w:rsidR="00002A36" w:rsidRPr="008473F0">
        <w:rPr>
          <w:rFonts w:eastAsia="Times New Roman" w:cs="Arial"/>
          <w:lang w:eastAsia="en-IN"/>
        </w:rPr>
        <w:t xml:space="preserve"> </w:t>
      </w:r>
      <w:r w:rsidRPr="008473F0">
        <w:rPr>
          <w:rFonts w:eastAsia="Times New Roman" w:cs="Arial"/>
          <w:lang w:eastAsia="en-IN"/>
        </w:rPr>
        <w:t>It allows you to share information beyond your organisation while maintaining the security and traceability demanded by security-conscious environments.</w:t>
      </w:r>
    </w:p>
    <w:p w:rsidR="005A7109" w:rsidRPr="008473F0" w:rsidRDefault="005A7109" w:rsidP="008473F0">
      <w:pPr>
        <w:spacing w:before="300" w:after="150" w:line="240" w:lineRule="auto"/>
        <w:jc w:val="both"/>
        <w:outlineLvl w:val="2"/>
        <w:rPr>
          <w:rFonts w:eastAsia="Times New Roman" w:cs="Times New Roman"/>
          <w:bCs/>
          <w:lang w:eastAsia="en-IN"/>
        </w:rPr>
      </w:pPr>
      <w:r w:rsidRPr="008473F0">
        <w:rPr>
          <w:rFonts w:eastAsia="Times New Roman" w:cs="Times New Roman"/>
          <w:bCs/>
          <w:lang w:eastAsia="en-IN"/>
        </w:rPr>
        <w:lastRenderedPageBreak/>
        <w:t>Keys to Success</w:t>
      </w:r>
    </w:p>
    <w:p w:rsidR="0056611F" w:rsidRPr="008473F0" w:rsidRDefault="0056611F" w:rsidP="008473F0">
      <w:pPr>
        <w:spacing w:before="300" w:after="150" w:line="240" w:lineRule="auto"/>
        <w:jc w:val="both"/>
        <w:outlineLvl w:val="2"/>
        <w:rPr>
          <w:rFonts w:eastAsia="Times New Roman" w:cs="Times New Roman"/>
          <w:bCs/>
          <w:lang w:eastAsia="en-IN"/>
        </w:rPr>
      </w:pPr>
      <w:r w:rsidRPr="008473F0">
        <w:rPr>
          <w:rFonts w:eastAsia="Times New Roman" w:cs="Times New Roman"/>
          <w:bCs/>
          <w:lang w:eastAsia="en-IN"/>
        </w:rPr>
        <w:t xml:space="preserve">The combination of important facts that is required in order to accomplish one or more desirable business goals for the industry. One of the key to success is promoting &amp; advertising achieving the customers mind. </w:t>
      </w:r>
    </w:p>
    <w:p w:rsidR="00674E39" w:rsidRPr="008473F0" w:rsidRDefault="0056611F" w:rsidP="008473F0">
      <w:pPr>
        <w:spacing w:line="240" w:lineRule="auto"/>
        <w:jc w:val="both"/>
      </w:pPr>
      <w:r w:rsidRPr="008473F0">
        <w:rPr>
          <w:rFonts w:eastAsia="Times New Roman" w:cs="Times New Roman"/>
          <w:lang w:eastAsia="en-IN"/>
        </w:rPr>
        <w:t>Example:</w:t>
      </w:r>
      <w:r w:rsidR="00B97463" w:rsidRPr="008473F0">
        <w:rPr>
          <w:rFonts w:eastAsia="Times New Roman" w:cs="Times New Roman"/>
          <w:lang w:eastAsia="en-IN"/>
        </w:rPr>
        <w:t xml:space="preserve"> </w:t>
      </w:r>
      <w:r w:rsidR="00CA28CC" w:rsidRPr="008473F0">
        <w:rPr>
          <w:rFonts w:eastAsia="Times New Roman" w:cs="Times New Roman"/>
          <w:u w:val="single"/>
          <w:lang w:eastAsia="en-IN"/>
        </w:rPr>
        <w:t xml:space="preserve">ABC Music Band </w:t>
      </w:r>
      <w:r w:rsidR="00095C4D" w:rsidRPr="008473F0">
        <w:rPr>
          <w:rFonts w:eastAsia="Times New Roman" w:cs="Times New Roman"/>
          <w:u w:val="single"/>
          <w:lang w:eastAsia="en-IN"/>
        </w:rPr>
        <w:t>LLC aimed</w:t>
      </w:r>
      <w:r w:rsidR="00002A36" w:rsidRPr="008473F0">
        <w:t xml:space="preserve"> at creating skilled manpower in the </w:t>
      </w:r>
      <w:r w:rsidR="00674E39" w:rsidRPr="008473F0">
        <w:t>country</w:t>
      </w:r>
      <w:r w:rsidR="00002A36" w:rsidRPr="008473F0">
        <w:t xml:space="preserve"> by providing quality training programmes in the field of </w:t>
      </w:r>
      <w:r w:rsidR="00885F28" w:rsidRPr="008473F0">
        <w:t xml:space="preserve">Music </w:t>
      </w:r>
      <w:r w:rsidR="00095C4D" w:rsidRPr="008473F0">
        <w:t>Band</w:t>
      </w:r>
      <w:r w:rsidR="00002A36" w:rsidRPr="008473F0">
        <w:t xml:space="preserve">. </w:t>
      </w:r>
    </w:p>
    <w:p w:rsidR="00674E39" w:rsidRPr="008473F0" w:rsidRDefault="00674E39" w:rsidP="008473F0">
      <w:pPr>
        <w:pStyle w:val="ListParagraph"/>
        <w:numPr>
          <w:ilvl w:val="0"/>
          <w:numId w:val="7"/>
        </w:numPr>
        <w:spacing w:line="240" w:lineRule="auto"/>
        <w:jc w:val="both"/>
      </w:pPr>
      <w:r w:rsidRPr="008473F0">
        <w:t>Location: providing an easily accessible location for customers.</w:t>
      </w:r>
    </w:p>
    <w:p w:rsidR="00674E39" w:rsidRPr="008473F0" w:rsidRDefault="00674E39" w:rsidP="008473F0">
      <w:pPr>
        <w:pStyle w:val="ListParagraph"/>
        <w:numPr>
          <w:ilvl w:val="0"/>
          <w:numId w:val="7"/>
        </w:numPr>
        <w:spacing w:line="240" w:lineRule="auto"/>
        <w:jc w:val="both"/>
      </w:pPr>
      <w:r w:rsidRPr="008473F0">
        <w:t xml:space="preserve">Environment: providing an environment conducive to giving relaxing and professional </w:t>
      </w:r>
      <w:r w:rsidR="00867106">
        <w:t xml:space="preserve">music </w:t>
      </w:r>
      <w:r w:rsidRPr="008473F0">
        <w:t>service.</w:t>
      </w:r>
    </w:p>
    <w:p w:rsidR="00867106" w:rsidRPr="00867106" w:rsidRDefault="00674E39" w:rsidP="008473F0">
      <w:pPr>
        <w:pStyle w:val="ListParagraph"/>
        <w:numPr>
          <w:ilvl w:val="0"/>
          <w:numId w:val="7"/>
        </w:numPr>
        <w:spacing w:after="150" w:line="240" w:lineRule="auto"/>
        <w:jc w:val="both"/>
        <w:rPr>
          <w:rFonts w:eastAsia="Times New Roman" w:cs="Times New Roman"/>
          <w:bCs/>
          <w:lang w:eastAsia="en-IN"/>
        </w:rPr>
      </w:pPr>
      <w:r w:rsidRPr="008473F0">
        <w:t>Convenience</w:t>
      </w:r>
      <w:r w:rsidR="00867106">
        <w:t xml:space="preserve"> and entertainment</w:t>
      </w:r>
    </w:p>
    <w:p w:rsidR="00867106" w:rsidRPr="00867106" w:rsidRDefault="00867106" w:rsidP="00867106">
      <w:pPr>
        <w:pStyle w:val="ListParagraph"/>
        <w:spacing w:after="150" w:line="240" w:lineRule="auto"/>
        <w:jc w:val="both"/>
        <w:rPr>
          <w:rFonts w:eastAsia="Times New Roman" w:cs="Times New Roman"/>
          <w:bCs/>
          <w:lang w:eastAsia="en-IN"/>
        </w:rPr>
      </w:pPr>
    </w:p>
    <w:p w:rsidR="005A7109" w:rsidRPr="00867106" w:rsidRDefault="005A7109" w:rsidP="00867106">
      <w:pPr>
        <w:spacing w:after="150" w:line="240" w:lineRule="auto"/>
        <w:jc w:val="both"/>
        <w:rPr>
          <w:rFonts w:eastAsia="Times New Roman" w:cs="Times New Roman"/>
          <w:bCs/>
          <w:lang w:eastAsia="en-IN"/>
        </w:rPr>
      </w:pPr>
      <w:r w:rsidRPr="00867106">
        <w:rPr>
          <w:rFonts w:eastAsia="Times New Roman" w:cs="Times New Roman"/>
          <w:bCs/>
          <w:lang w:eastAsia="en-IN"/>
        </w:rPr>
        <w:t>Company Summary</w:t>
      </w:r>
    </w:p>
    <w:p w:rsidR="003976ED" w:rsidRPr="008473F0" w:rsidRDefault="003976ED" w:rsidP="008473F0">
      <w:pPr>
        <w:spacing w:before="100" w:beforeAutospacing="1" w:after="100" w:afterAutospacing="1" w:line="240" w:lineRule="auto"/>
        <w:jc w:val="both"/>
        <w:rPr>
          <w:rFonts w:eastAsia="Times New Roman" w:cs="Times New Roman"/>
          <w:lang w:eastAsia="en-IN"/>
        </w:rPr>
      </w:pPr>
      <w:r w:rsidRPr="008473F0">
        <w:rPr>
          <w:rFonts w:cs="Helvetica"/>
          <w:spacing w:val="30"/>
          <w:shd w:val="clear" w:color="auto" w:fill="FFFFFF"/>
        </w:rPr>
        <w:t>The Company Summary of a business plan provides a high level look at how all of the different elements of your business fit together, including information about the nature of your business and the success factors that you feel will make your business successful and consequently, profitable.</w:t>
      </w:r>
      <w:r w:rsidRPr="008473F0">
        <w:rPr>
          <w:rFonts w:eastAsia="Times New Roman" w:cs="Times New Roman"/>
          <w:lang w:eastAsia="en-IN"/>
        </w:rPr>
        <w:t xml:space="preserve"> </w:t>
      </w:r>
    </w:p>
    <w:p w:rsidR="001A0FB6" w:rsidRPr="008473F0" w:rsidRDefault="00F45BE8" w:rsidP="008473F0">
      <w:pPr>
        <w:spacing w:before="100" w:beforeAutospacing="1" w:after="100" w:afterAutospacing="1" w:line="240" w:lineRule="auto"/>
        <w:jc w:val="both"/>
        <w:rPr>
          <w:shd w:val="clear" w:color="auto" w:fill="FFFFFF"/>
        </w:rPr>
      </w:pPr>
      <w:r w:rsidRPr="008473F0">
        <w:rPr>
          <w:rFonts w:eastAsia="Times New Roman" w:cs="Times New Roman"/>
          <w:lang w:eastAsia="en-IN"/>
        </w:rPr>
        <w:t>Exa</w:t>
      </w:r>
      <w:r w:rsidR="00B97463" w:rsidRPr="008473F0">
        <w:rPr>
          <w:rFonts w:eastAsia="Times New Roman" w:cs="Times New Roman"/>
          <w:lang w:eastAsia="en-IN"/>
        </w:rPr>
        <w:t xml:space="preserve">mple: </w:t>
      </w:r>
      <w:r w:rsidR="00CA28CC" w:rsidRPr="008473F0">
        <w:rPr>
          <w:rFonts w:eastAsia="Times New Roman" w:cs="Times New Roman"/>
          <w:u w:val="single"/>
          <w:lang w:eastAsia="en-IN"/>
        </w:rPr>
        <w:t>ABC Music Band LLC</w:t>
      </w:r>
      <w:r w:rsidR="00095C4D" w:rsidRPr="008473F0">
        <w:rPr>
          <w:rFonts w:eastAsia="Times New Roman" w:cs="Times New Roman"/>
          <w:u w:val="single"/>
          <w:lang w:eastAsia="en-IN"/>
        </w:rPr>
        <w:t xml:space="preserve"> </w:t>
      </w:r>
      <w:r w:rsidR="001A0FB6" w:rsidRPr="008473F0">
        <w:rPr>
          <w:shd w:val="clear" w:color="auto" w:fill="FFFFFF"/>
        </w:rPr>
        <w:t>will provide quality</w:t>
      </w:r>
      <w:r w:rsidR="006F5AA0" w:rsidRPr="008473F0">
        <w:rPr>
          <w:shd w:val="clear" w:color="auto" w:fill="FFFFFF"/>
        </w:rPr>
        <w:t xml:space="preserve"> that</w:t>
      </w:r>
      <w:r w:rsidR="001A0FB6" w:rsidRPr="008473F0">
        <w:rPr>
          <w:shd w:val="clear" w:color="auto" w:fill="FFFFFF"/>
        </w:rPr>
        <w:t xml:space="preserve"> will set Trend Setters apart from the competition is our commitment to providing all of these services in one convenient location.</w:t>
      </w:r>
    </w:p>
    <w:p w:rsidR="00F67E4F" w:rsidRPr="008473F0" w:rsidRDefault="00F67E4F" w:rsidP="008473F0">
      <w:pPr>
        <w:spacing w:before="100" w:beforeAutospacing="1" w:after="100" w:afterAutospacing="1" w:line="240" w:lineRule="auto"/>
        <w:jc w:val="both"/>
      </w:pPr>
      <w:r w:rsidRPr="008473F0">
        <w:t>Your marketing mix should provide answers to the following questions:</w:t>
      </w:r>
    </w:p>
    <w:p w:rsidR="00F67E4F" w:rsidRPr="008473F0" w:rsidRDefault="00F67E4F" w:rsidP="008473F0">
      <w:pPr>
        <w:spacing w:before="100" w:beforeAutospacing="1" w:after="100" w:afterAutospacing="1" w:line="240" w:lineRule="auto"/>
        <w:jc w:val="both"/>
      </w:pPr>
      <w:r w:rsidRPr="008473F0">
        <w:t xml:space="preserve"> 1. Product </w:t>
      </w:r>
      <w:r w:rsidRPr="008473F0">
        <w:softHyphen/>
        <w:t xml:space="preserve"> how will it meet or create consumer demand? </w:t>
      </w:r>
    </w:p>
    <w:p w:rsidR="00F67E4F" w:rsidRPr="008473F0" w:rsidRDefault="00F67E4F" w:rsidP="008473F0">
      <w:pPr>
        <w:spacing w:before="100" w:beforeAutospacing="1" w:after="100" w:afterAutospacing="1" w:line="240" w:lineRule="auto"/>
        <w:jc w:val="both"/>
      </w:pPr>
      <w:r w:rsidRPr="008473F0">
        <w:t xml:space="preserve">2. Price – is it low enough for your customer to buy and high enough to make a profit? </w:t>
      </w:r>
    </w:p>
    <w:p w:rsidR="00F67E4F" w:rsidRPr="008473F0" w:rsidRDefault="00F67E4F" w:rsidP="008473F0">
      <w:pPr>
        <w:spacing w:before="100" w:beforeAutospacing="1" w:after="100" w:afterAutospacing="1" w:line="240" w:lineRule="auto"/>
        <w:jc w:val="both"/>
      </w:pPr>
      <w:r w:rsidRPr="008473F0">
        <w:t xml:space="preserve">3. Place </w:t>
      </w:r>
      <w:r w:rsidRPr="008473F0">
        <w:softHyphen/>
        <w:t xml:space="preserve"> where will your product or service will be sold? </w:t>
      </w:r>
    </w:p>
    <w:p w:rsidR="00F67E4F" w:rsidRPr="008473F0" w:rsidRDefault="00F67E4F" w:rsidP="008473F0">
      <w:pPr>
        <w:spacing w:before="100" w:beforeAutospacing="1" w:after="100" w:afterAutospacing="1" w:line="240" w:lineRule="auto"/>
        <w:jc w:val="both"/>
        <w:rPr>
          <w:shd w:val="clear" w:color="auto" w:fill="FFFFFF"/>
        </w:rPr>
      </w:pPr>
      <w:r w:rsidRPr="008473F0">
        <w:t>4. Promotion – what is your advertising and publicity strategy? What programs will you use to mobilize your strategy?</w:t>
      </w:r>
    </w:p>
    <w:p w:rsidR="005A7109" w:rsidRPr="008473F0" w:rsidRDefault="005A7109" w:rsidP="008473F0">
      <w:pPr>
        <w:spacing w:before="100" w:beforeAutospacing="1" w:after="100" w:afterAutospacing="1" w:line="240" w:lineRule="auto"/>
        <w:jc w:val="both"/>
        <w:rPr>
          <w:rFonts w:eastAsia="Times New Roman" w:cs="Times New Roman"/>
          <w:lang w:eastAsia="en-IN"/>
        </w:rPr>
      </w:pPr>
      <w:r w:rsidRPr="008473F0">
        <w:rPr>
          <w:rFonts w:eastAsia="Times New Roman" w:cs="Times New Roman"/>
          <w:bCs/>
          <w:lang w:eastAsia="en-IN"/>
        </w:rPr>
        <w:t>Start-up Summary</w:t>
      </w:r>
    </w:p>
    <w:p w:rsidR="0056611F" w:rsidRPr="008473F0" w:rsidRDefault="0056611F" w:rsidP="008473F0">
      <w:pPr>
        <w:spacing w:after="150" w:line="240" w:lineRule="auto"/>
        <w:jc w:val="both"/>
        <w:rPr>
          <w:shd w:val="clear" w:color="auto" w:fill="FFFFFF"/>
        </w:rPr>
      </w:pPr>
      <w:r w:rsidRPr="008473F0">
        <w:rPr>
          <w:shd w:val="clear" w:color="auto" w:fill="FFFFFF"/>
        </w:rPr>
        <w:t xml:space="preserve">Start-up summary covers the Non-recurring costs associated with setting up a business, such as accountant's fees, legal fees, registration charges, as well as advertising, promotional activities, and employee training. Also called </w:t>
      </w:r>
      <w:r w:rsidR="00846645" w:rsidRPr="008473F0">
        <w:rPr>
          <w:shd w:val="clear" w:color="auto" w:fill="FFFFFF"/>
        </w:rPr>
        <w:t>start-up</w:t>
      </w:r>
      <w:r w:rsidRPr="008473F0">
        <w:rPr>
          <w:shd w:val="clear" w:color="auto" w:fill="FFFFFF"/>
        </w:rPr>
        <w:t xml:space="preserve"> expenses, preliminary expenses, or pre-opening</w:t>
      </w:r>
    </w:p>
    <w:p w:rsidR="00B4610E" w:rsidRPr="008473F0" w:rsidRDefault="0056611F" w:rsidP="008473F0">
      <w:pPr>
        <w:spacing w:after="150" w:line="240" w:lineRule="auto"/>
        <w:jc w:val="both"/>
        <w:rPr>
          <w:shd w:val="clear" w:color="auto" w:fill="FFFFFF"/>
        </w:rPr>
      </w:pPr>
      <w:r w:rsidRPr="008473F0">
        <w:rPr>
          <w:shd w:val="clear" w:color="auto" w:fill="FFFFFF"/>
        </w:rPr>
        <w:t>Example</w:t>
      </w:r>
      <w:r w:rsidR="00095C4D" w:rsidRPr="008473F0">
        <w:rPr>
          <w:shd w:val="clear" w:color="auto" w:fill="FFFFFF"/>
        </w:rPr>
        <w:t xml:space="preserve">: </w:t>
      </w:r>
      <w:r w:rsidR="00B4610E" w:rsidRPr="008473F0">
        <w:rPr>
          <w:shd w:val="clear" w:color="auto" w:fill="FFFFFF"/>
        </w:rPr>
        <w:t xml:space="preserve"> </w:t>
      </w:r>
      <w:r w:rsidR="00E838D1" w:rsidRPr="008473F0">
        <w:t>Make sure to include the anticipated cost of studio time, manufacturing of merchandise, marketing, promotion, sales and live show expenses. Finish your plan with a chart that highlights these figures for the next 3 to 5 years. Most private investors will pour over your income and cash flow statements, but other readers will only need a charted summary.</w:t>
      </w:r>
    </w:p>
    <w:p w:rsidR="00575714" w:rsidRPr="008473F0" w:rsidRDefault="004021C4" w:rsidP="008473F0">
      <w:pPr>
        <w:spacing w:after="150" w:line="240" w:lineRule="auto"/>
        <w:jc w:val="both"/>
        <w:rPr>
          <w:rFonts w:cs="Helvetica"/>
          <w:shd w:val="clear" w:color="auto" w:fill="FFFFFF"/>
        </w:rPr>
      </w:pPr>
      <w:r w:rsidRPr="008473F0">
        <w:rPr>
          <w:rFonts w:eastAsia="Times New Roman" w:cs="Times New Roman"/>
          <w:lang w:eastAsia="en-IN"/>
        </w:rPr>
        <w:t xml:space="preserve"> </w:t>
      </w:r>
      <w:r w:rsidR="00575714" w:rsidRPr="008473F0">
        <w:rPr>
          <w:rFonts w:eastAsia="Times New Roman" w:cs="Times New Roman"/>
          <w:lang w:eastAsia="en-IN"/>
        </w:rPr>
        <w:t>Table: Start-up funding</w:t>
      </w:r>
    </w:p>
    <w:tbl>
      <w:tblPr>
        <w:tblW w:w="5760" w:type="dxa"/>
        <w:tblInd w:w="103" w:type="dxa"/>
        <w:tblLook w:val="04A0"/>
      </w:tblPr>
      <w:tblGrid>
        <w:gridCol w:w="2840"/>
        <w:gridCol w:w="2920"/>
      </w:tblGrid>
      <w:tr w:rsidR="0074657E" w:rsidRPr="008473F0" w:rsidTr="0074657E">
        <w:trPr>
          <w:trHeight w:val="300"/>
        </w:trPr>
        <w:tc>
          <w:tcPr>
            <w:tcW w:w="57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Start-up Funding</w:t>
            </w:r>
          </w:p>
        </w:tc>
      </w:tr>
      <w:tr w:rsidR="0074657E" w:rsidRPr="008473F0" w:rsidTr="0074657E">
        <w:trPr>
          <w:trHeight w:val="57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Start-up Expenses to Fund</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$13,750</w:t>
            </w:r>
          </w:p>
        </w:tc>
      </w:tr>
      <w:tr w:rsidR="0074657E" w:rsidRPr="008473F0" w:rsidTr="0074657E">
        <w:trPr>
          <w:trHeight w:val="57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lastRenderedPageBreak/>
              <w:t>Start-up Assets to Fund</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$56,250</w:t>
            </w:r>
          </w:p>
        </w:tc>
      </w:tr>
      <w:tr w:rsidR="0074657E" w:rsidRPr="008473F0"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Total Funding Required</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$70,000</w:t>
            </w:r>
          </w:p>
        </w:tc>
      </w:tr>
      <w:tr w:rsidR="0074657E" w:rsidRPr="008473F0"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Assets</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74657E" w:rsidRPr="008473F0" w:rsidTr="0074657E">
        <w:trPr>
          <w:trHeight w:val="57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Non-cash Assets from Start-up</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74657E" w:rsidRPr="008473F0" w:rsidTr="0074657E">
        <w:trPr>
          <w:trHeight w:val="57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Cash Requirements from Start-up</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$56,250</w:t>
            </w:r>
          </w:p>
        </w:tc>
      </w:tr>
      <w:tr w:rsidR="0074657E" w:rsidRPr="008473F0"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Additional Cash Raised</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74657E" w:rsidRPr="008473F0" w:rsidTr="0074657E">
        <w:trPr>
          <w:trHeight w:val="57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Cash Balance on Starting Date</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$56,250</w:t>
            </w:r>
          </w:p>
        </w:tc>
      </w:tr>
      <w:tr w:rsidR="0074657E" w:rsidRPr="008473F0"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Total Assets</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$56,250</w:t>
            </w:r>
          </w:p>
        </w:tc>
      </w:tr>
      <w:tr w:rsidR="0074657E" w:rsidRPr="008473F0"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Liabilities and Capital</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74657E" w:rsidRPr="008473F0"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Liabilities</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74657E" w:rsidRPr="008473F0"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Current Borrowing</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74657E" w:rsidRPr="008473F0"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Long-term Liabilities</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74657E" w:rsidRPr="008473F0" w:rsidTr="0074657E">
        <w:trPr>
          <w:trHeight w:val="57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Accounts Payable (Outstanding Bills)</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74657E" w:rsidRPr="008473F0" w:rsidTr="0074657E">
        <w:trPr>
          <w:trHeight w:val="57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Other Current Liabilities (interest-free)</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74657E" w:rsidRPr="008473F0"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Total Liabilities</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74657E" w:rsidRPr="008473F0"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Capital</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74657E" w:rsidRPr="008473F0"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Planned Investment</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74657E" w:rsidRPr="008473F0"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Founders</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$70,000</w:t>
            </w:r>
          </w:p>
        </w:tc>
      </w:tr>
      <w:tr w:rsidR="0074657E" w:rsidRPr="008473F0"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Other</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74657E" w:rsidRPr="008473F0" w:rsidTr="0074657E">
        <w:trPr>
          <w:trHeight w:val="57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Additional Investment Requirement</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74657E" w:rsidRPr="008473F0" w:rsidTr="0074657E">
        <w:trPr>
          <w:trHeight w:val="57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Total Planned Investment</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$70,000</w:t>
            </w:r>
          </w:p>
        </w:tc>
      </w:tr>
      <w:tr w:rsidR="0074657E" w:rsidRPr="008473F0" w:rsidTr="0074657E">
        <w:trPr>
          <w:trHeight w:val="57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Loss at Start-up (Start-up Expenses)</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($13,750)</w:t>
            </w:r>
          </w:p>
        </w:tc>
      </w:tr>
      <w:tr w:rsidR="0074657E" w:rsidRPr="008473F0"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Total Capital</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$56,250</w:t>
            </w:r>
          </w:p>
        </w:tc>
      </w:tr>
      <w:tr w:rsidR="0074657E" w:rsidRPr="008473F0" w:rsidTr="0074657E">
        <w:trPr>
          <w:trHeight w:val="57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Total Capital and Liabilities</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$56,250</w:t>
            </w:r>
          </w:p>
        </w:tc>
      </w:tr>
      <w:tr w:rsidR="0074657E" w:rsidRPr="008473F0"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Total Funding</w:t>
            </w:r>
          </w:p>
        </w:tc>
        <w:tc>
          <w:tcPr>
            <w:tcW w:w="2920" w:type="dxa"/>
            <w:tcBorders>
              <w:top w:val="nil"/>
              <w:left w:val="nil"/>
              <w:bottom w:val="single" w:sz="4" w:space="0" w:color="auto"/>
              <w:right w:val="single" w:sz="4" w:space="0" w:color="auto"/>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$70,000</w:t>
            </w:r>
          </w:p>
        </w:tc>
      </w:tr>
    </w:tbl>
    <w:p w:rsidR="00575714" w:rsidRPr="008473F0" w:rsidRDefault="00575714" w:rsidP="008473F0">
      <w:pPr>
        <w:spacing w:after="150" w:line="240" w:lineRule="auto"/>
        <w:jc w:val="both"/>
        <w:rPr>
          <w:shd w:val="clear" w:color="auto" w:fill="FFFFFF"/>
        </w:rPr>
      </w:pPr>
    </w:p>
    <w:p w:rsidR="00541CDB" w:rsidRPr="008473F0" w:rsidRDefault="00541CDB" w:rsidP="008473F0">
      <w:pPr>
        <w:spacing w:after="150" w:line="240" w:lineRule="auto"/>
        <w:jc w:val="both"/>
        <w:rPr>
          <w:rFonts w:eastAsia="Times New Roman" w:cs="Times New Roman"/>
          <w:lang w:eastAsia="en-IN"/>
        </w:rPr>
      </w:pPr>
      <w:r w:rsidRPr="008473F0">
        <w:rPr>
          <w:rFonts w:eastAsia="Times New Roman" w:cs="Times New Roman"/>
          <w:lang w:eastAsia="en-IN"/>
        </w:rPr>
        <w:t>Table: Start Up</w:t>
      </w:r>
    </w:p>
    <w:tbl>
      <w:tblPr>
        <w:tblW w:w="5760" w:type="dxa"/>
        <w:tblInd w:w="108" w:type="dxa"/>
        <w:tblLook w:val="04A0"/>
      </w:tblPr>
      <w:tblGrid>
        <w:gridCol w:w="2840"/>
        <w:gridCol w:w="2920"/>
      </w:tblGrid>
      <w:tr w:rsidR="0074657E" w:rsidRPr="008473F0" w:rsidTr="0074657E">
        <w:trPr>
          <w:trHeight w:val="315"/>
        </w:trPr>
        <w:tc>
          <w:tcPr>
            <w:tcW w:w="5760" w:type="dxa"/>
            <w:gridSpan w:val="2"/>
            <w:tcBorders>
              <w:top w:val="single" w:sz="8" w:space="0" w:color="DDDDDD"/>
              <w:left w:val="nil"/>
              <w:bottom w:val="single" w:sz="8" w:space="0" w:color="DDDDDD"/>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Start-up</w:t>
            </w:r>
          </w:p>
        </w:tc>
      </w:tr>
      <w:tr w:rsidR="0074657E" w:rsidRPr="008473F0" w:rsidTr="0074657E">
        <w:trPr>
          <w:trHeight w:val="315"/>
        </w:trPr>
        <w:tc>
          <w:tcPr>
            <w:tcW w:w="2840" w:type="dxa"/>
            <w:tcBorders>
              <w:top w:val="nil"/>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Requirements</w:t>
            </w:r>
          </w:p>
        </w:tc>
        <w:tc>
          <w:tcPr>
            <w:tcW w:w="2920" w:type="dxa"/>
            <w:tcBorders>
              <w:top w:val="nil"/>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74657E" w:rsidRPr="008473F0" w:rsidTr="0074657E">
        <w:trPr>
          <w:trHeight w:val="315"/>
        </w:trPr>
        <w:tc>
          <w:tcPr>
            <w:tcW w:w="284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Start-up Expenses</w:t>
            </w:r>
          </w:p>
        </w:tc>
        <w:tc>
          <w:tcPr>
            <w:tcW w:w="292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74657E" w:rsidRPr="008473F0" w:rsidTr="0074657E">
        <w:trPr>
          <w:trHeight w:val="315"/>
        </w:trPr>
        <w:tc>
          <w:tcPr>
            <w:tcW w:w="284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Computers (3)</w:t>
            </w:r>
          </w:p>
        </w:tc>
        <w:tc>
          <w:tcPr>
            <w:tcW w:w="292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$3,600</w:t>
            </w:r>
          </w:p>
        </w:tc>
      </w:tr>
      <w:tr w:rsidR="0074657E" w:rsidRPr="008473F0" w:rsidTr="0074657E">
        <w:trPr>
          <w:trHeight w:val="585"/>
        </w:trPr>
        <w:tc>
          <w:tcPr>
            <w:tcW w:w="284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Office Furniture (Home Offices - 3)</w:t>
            </w:r>
          </w:p>
        </w:tc>
        <w:tc>
          <w:tcPr>
            <w:tcW w:w="292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$5,000</w:t>
            </w:r>
          </w:p>
        </w:tc>
      </w:tr>
      <w:tr w:rsidR="0074657E" w:rsidRPr="008473F0" w:rsidTr="0074657E">
        <w:trPr>
          <w:trHeight w:val="315"/>
        </w:trPr>
        <w:tc>
          <w:tcPr>
            <w:tcW w:w="284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Business Supplies</w:t>
            </w:r>
          </w:p>
        </w:tc>
        <w:tc>
          <w:tcPr>
            <w:tcW w:w="292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$1,200</w:t>
            </w:r>
          </w:p>
        </w:tc>
      </w:tr>
      <w:tr w:rsidR="0074657E" w:rsidRPr="008473F0" w:rsidTr="0074657E">
        <w:trPr>
          <w:trHeight w:val="315"/>
        </w:trPr>
        <w:tc>
          <w:tcPr>
            <w:tcW w:w="284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Legal</w:t>
            </w:r>
          </w:p>
        </w:tc>
        <w:tc>
          <w:tcPr>
            <w:tcW w:w="292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$2,500</w:t>
            </w:r>
          </w:p>
        </w:tc>
      </w:tr>
      <w:tr w:rsidR="0074657E" w:rsidRPr="008473F0" w:rsidTr="0074657E">
        <w:trPr>
          <w:trHeight w:val="315"/>
        </w:trPr>
        <w:tc>
          <w:tcPr>
            <w:tcW w:w="284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lastRenderedPageBreak/>
              <w:t>ISP Installation Fees</w:t>
            </w:r>
          </w:p>
        </w:tc>
        <w:tc>
          <w:tcPr>
            <w:tcW w:w="292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$450</w:t>
            </w:r>
          </w:p>
        </w:tc>
      </w:tr>
      <w:tr w:rsidR="0074657E" w:rsidRPr="008473F0" w:rsidTr="0074657E">
        <w:trPr>
          <w:trHeight w:val="585"/>
        </w:trPr>
        <w:tc>
          <w:tcPr>
            <w:tcW w:w="284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Information Sources (Access Fee)</w:t>
            </w:r>
          </w:p>
        </w:tc>
        <w:tc>
          <w:tcPr>
            <w:tcW w:w="292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$500</w:t>
            </w:r>
          </w:p>
        </w:tc>
      </w:tr>
      <w:tr w:rsidR="0074657E" w:rsidRPr="008473F0" w:rsidTr="0074657E">
        <w:trPr>
          <w:trHeight w:val="585"/>
        </w:trPr>
        <w:tc>
          <w:tcPr>
            <w:tcW w:w="284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Professional Logo Design</w:t>
            </w:r>
          </w:p>
        </w:tc>
        <w:tc>
          <w:tcPr>
            <w:tcW w:w="292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$500</w:t>
            </w:r>
          </w:p>
        </w:tc>
      </w:tr>
      <w:tr w:rsidR="0074657E" w:rsidRPr="008473F0" w:rsidTr="0074657E">
        <w:trPr>
          <w:trHeight w:val="585"/>
        </w:trPr>
        <w:tc>
          <w:tcPr>
            <w:tcW w:w="284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Total Start-up Expenses</w:t>
            </w:r>
          </w:p>
        </w:tc>
        <w:tc>
          <w:tcPr>
            <w:tcW w:w="292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$13,750</w:t>
            </w:r>
          </w:p>
        </w:tc>
      </w:tr>
      <w:tr w:rsidR="0074657E" w:rsidRPr="008473F0" w:rsidTr="0074657E">
        <w:trPr>
          <w:trHeight w:val="315"/>
        </w:trPr>
        <w:tc>
          <w:tcPr>
            <w:tcW w:w="284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Start-up Assets</w:t>
            </w:r>
          </w:p>
        </w:tc>
        <w:tc>
          <w:tcPr>
            <w:tcW w:w="292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74657E" w:rsidRPr="008473F0" w:rsidTr="0074657E">
        <w:trPr>
          <w:trHeight w:val="315"/>
        </w:trPr>
        <w:tc>
          <w:tcPr>
            <w:tcW w:w="284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Cash Required</w:t>
            </w:r>
          </w:p>
        </w:tc>
        <w:tc>
          <w:tcPr>
            <w:tcW w:w="292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$56,250</w:t>
            </w:r>
          </w:p>
        </w:tc>
      </w:tr>
      <w:tr w:rsidR="0074657E" w:rsidRPr="008473F0" w:rsidTr="0074657E">
        <w:trPr>
          <w:trHeight w:val="315"/>
        </w:trPr>
        <w:tc>
          <w:tcPr>
            <w:tcW w:w="284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Other Current Assets</w:t>
            </w:r>
          </w:p>
        </w:tc>
        <w:tc>
          <w:tcPr>
            <w:tcW w:w="292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74657E" w:rsidRPr="008473F0" w:rsidTr="0074657E">
        <w:trPr>
          <w:trHeight w:val="315"/>
        </w:trPr>
        <w:tc>
          <w:tcPr>
            <w:tcW w:w="284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Long-term Assets</w:t>
            </w:r>
          </w:p>
        </w:tc>
        <w:tc>
          <w:tcPr>
            <w:tcW w:w="292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74657E" w:rsidRPr="008473F0" w:rsidTr="0074657E">
        <w:trPr>
          <w:trHeight w:val="315"/>
        </w:trPr>
        <w:tc>
          <w:tcPr>
            <w:tcW w:w="284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Total Assets</w:t>
            </w:r>
          </w:p>
        </w:tc>
        <w:tc>
          <w:tcPr>
            <w:tcW w:w="292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$56,250</w:t>
            </w:r>
          </w:p>
        </w:tc>
      </w:tr>
      <w:tr w:rsidR="0074657E" w:rsidRPr="008473F0" w:rsidTr="0074657E">
        <w:trPr>
          <w:trHeight w:val="300"/>
        </w:trPr>
        <w:tc>
          <w:tcPr>
            <w:tcW w:w="284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Total Requirements</w:t>
            </w:r>
          </w:p>
        </w:tc>
        <w:tc>
          <w:tcPr>
            <w:tcW w:w="2920" w:type="dxa"/>
            <w:tcBorders>
              <w:top w:val="single" w:sz="8" w:space="0" w:color="DDDDDD"/>
              <w:left w:val="nil"/>
              <w:bottom w:val="nil"/>
              <w:right w:val="nil"/>
            </w:tcBorders>
            <w:shd w:val="clear" w:color="auto" w:fill="auto"/>
            <w:hideMark/>
          </w:tcPr>
          <w:p w:rsidR="0074657E" w:rsidRPr="008473F0" w:rsidRDefault="0074657E" w:rsidP="008473F0">
            <w:pPr>
              <w:spacing w:after="0" w:line="240" w:lineRule="auto"/>
              <w:jc w:val="both"/>
              <w:rPr>
                <w:rFonts w:eastAsia="Times New Roman" w:cs="Times New Roman"/>
                <w:lang w:eastAsia="en-IN"/>
              </w:rPr>
            </w:pPr>
            <w:r w:rsidRPr="008473F0">
              <w:rPr>
                <w:rFonts w:eastAsia="Times New Roman" w:cs="Times New Roman"/>
                <w:lang w:eastAsia="en-IN"/>
              </w:rPr>
              <w:t>$70,000</w:t>
            </w:r>
          </w:p>
        </w:tc>
      </w:tr>
    </w:tbl>
    <w:p w:rsidR="00541CDB" w:rsidRPr="008473F0" w:rsidRDefault="00541CDB" w:rsidP="008473F0">
      <w:pPr>
        <w:spacing w:after="150" w:line="240" w:lineRule="auto"/>
        <w:jc w:val="both"/>
        <w:rPr>
          <w:rFonts w:eastAsia="Times New Roman" w:cs="Times New Roman"/>
          <w:lang w:eastAsia="en-IN"/>
        </w:rPr>
      </w:pPr>
    </w:p>
    <w:p w:rsidR="003B7CAA" w:rsidRPr="008473F0" w:rsidRDefault="005A7109" w:rsidP="008473F0">
      <w:pPr>
        <w:spacing w:after="150" w:line="240" w:lineRule="auto"/>
        <w:jc w:val="both"/>
        <w:rPr>
          <w:rFonts w:eastAsia="Times New Roman" w:cs="Times New Roman"/>
          <w:lang w:eastAsia="en-IN"/>
        </w:rPr>
      </w:pPr>
      <w:r w:rsidRPr="008473F0">
        <w:rPr>
          <w:rFonts w:eastAsia="Times New Roman" w:cs="Times New Roman"/>
          <w:lang w:eastAsia="en-IN"/>
        </w:rPr>
        <w:t xml:space="preserve"> The following table and chart show projected initial start-up costs </w:t>
      </w:r>
      <w:r w:rsidR="00CA28CC" w:rsidRPr="008473F0">
        <w:rPr>
          <w:rFonts w:eastAsia="Times New Roman" w:cs="Times New Roman"/>
          <w:u w:val="single"/>
          <w:lang w:eastAsia="en-IN"/>
        </w:rPr>
        <w:t xml:space="preserve">ABC Music Band LLC </w:t>
      </w:r>
      <w:r w:rsidR="00156CCB" w:rsidRPr="008473F0">
        <w:rPr>
          <w:rFonts w:eastAsia="Times New Roman" w:cs="Times New Roman"/>
          <w:u w:val="single"/>
          <w:lang w:eastAsia="en-IN"/>
        </w:rPr>
        <w:t xml:space="preserve"> </w:t>
      </w:r>
    </w:p>
    <w:p w:rsidR="005A7109" w:rsidRPr="008473F0" w:rsidRDefault="005A7109" w:rsidP="008473F0">
      <w:pPr>
        <w:pStyle w:val="ListParagraph"/>
        <w:spacing w:after="0" w:line="240" w:lineRule="auto"/>
        <w:jc w:val="both"/>
        <w:rPr>
          <w:rFonts w:eastAsia="Times New Roman" w:cs="Times New Roman"/>
          <w:lang w:eastAsia="en-IN"/>
        </w:rPr>
      </w:pPr>
    </w:p>
    <w:p w:rsidR="00496ED4" w:rsidRPr="008473F0" w:rsidRDefault="00496ED4" w:rsidP="008473F0">
      <w:pPr>
        <w:pStyle w:val="ListParagraph"/>
        <w:spacing w:after="0" w:line="240" w:lineRule="auto"/>
        <w:jc w:val="both"/>
        <w:rPr>
          <w:rFonts w:eastAsia="Times New Roman" w:cs="Times New Roman"/>
          <w:lang w:eastAsia="en-IN"/>
        </w:rPr>
      </w:pPr>
      <w:r w:rsidRPr="008473F0">
        <w:rPr>
          <w:noProof/>
          <w:lang w:eastAsia="en-IN"/>
        </w:rPr>
        <w:drawing>
          <wp:inline distT="0" distB="0" distL="0" distR="0">
            <wp:extent cx="5715000" cy="2724150"/>
            <wp:effectExtent l="19050" t="0" r="19050" b="0"/>
            <wp:docPr id="4" name="Objec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017B" w:rsidRPr="008473F0" w:rsidRDefault="009C017B" w:rsidP="008473F0">
      <w:pPr>
        <w:spacing w:before="300" w:after="150" w:line="240" w:lineRule="auto"/>
        <w:jc w:val="both"/>
        <w:outlineLvl w:val="1"/>
        <w:rPr>
          <w:rFonts w:eastAsia="Times New Roman" w:cs="Times New Roman"/>
          <w:bCs/>
          <w:lang w:eastAsia="en-IN"/>
        </w:rPr>
      </w:pPr>
    </w:p>
    <w:p w:rsidR="005A4853" w:rsidRPr="008473F0" w:rsidRDefault="005A4853" w:rsidP="008473F0">
      <w:pPr>
        <w:spacing w:before="300" w:after="150" w:line="240" w:lineRule="auto"/>
        <w:jc w:val="both"/>
        <w:outlineLvl w:val="1"/>
        <w:rPr>
          <w:rFonts w:eastAsia="Times New Roman" w:cs="Times New Roman"/>
          <w:bCs/>
          <w:lang w:eastAsia="en-IN"/>
        </w:rPr>
      </w:pPr>
      <w:r w:rsidRPr="008473F0">
        <w:rPr>
          <w:rFonts w:eastAsia="Times New Roman" w:cs="Times New Roman"/>
          <w:bCs/>
          <w:lang w:eastAsia="en-IN"/>
        </w:rPr>
        <w:t>Services</w:t>
      </w:r>
    </w:p>
    <w:p w:rsidR="0056611F" w:rsidRPr="008473F0" w:rsidRDefault="0056611F" w:rsidP="008473F0">
      <w:pPr>
        <w:spacing w:before="300" w:after="150" w:line="240" w:lineRule="auto"/>
        <w:jc w:val="both"/>
        <w:outlineLvl w:val="1"/>
      </w:pPr>
      <w:r w:rsidRPr="008473F0">
        <w:t>By service we mean functionalities or support provided. Accounting, design, maintenance, printing, and supply of temporary personnel, etc., provided by specialized firms to other firms are deemed as service</w:t>
      </w:r>
    </w:p>
    <w:p w:rsidR="00DD5332" w:rsidRPr="008473F0" w:rsidRDefault="0056611F" w:rsidP="008473F0">
      <w:pPr>
        <w:spacing w:after="150" w:line="240" w:lineRule="auto"/>
        <w:jc w:val="both"/>
        <w:rPr>
          <w:rFonts w:eastAsia="Times New Roman" w:cs="Times New Roman"/>
          <w:lang w:eastAsia="en-IN"/>
        </w:rPr>
      </w:pPr>
      <w:r w:rsidRPr="008473F0">
        <w:t>Example:</w:t>
      </w:r>
      <w:r w:rsidR="00407466" w:rsidRPr="008473F0">
        <w:t xml:space="preserve"> </w:t>
      </w:r>
      <w:r w:rsidR="00CA28CC" w:rsidRPr="008473F0">
        <w:rPr>
          <w:rFonts w:eastAsia="Times New Roman" w:cs="Times New Roman"/>
          <w:u w:val="single"/>
          <w:lang w:eastAsia="en-IN"/>
        </w:rPr>
        <w:t xml:space="preserve">ABC Music Band LLC’s </w:t>
      </w:r>
      <w:r w:rsidR="00DD5332" w:rsidRPr="008473F0">
        <w:t xml:space="preserve">Trend Setters is considered an upscale full-service beauty </w:t>
      </w:r>
      <w:r w:rsidR="006F5AA0" w:rsidRPr="008473F0">
        <w:t>Band</w:t>
      </w:r>
      <w:r w:rsidR="00867106">
        <w:t xml:space="preserve">. </w:t>
      </w:r>
    </w:p>
    <w:p w:rsidR="00606093" w:rsidRPr="008473F0" w:rsidRDefault="00606093" w:rsidP="008473F0">
      <w:pPr>
        <w:spacing w:before="300" w:beforeAutospacing="1" w:after="150" w:afterAutospacing="1" w:line="240" w:lineRule="auto"/>
        <w:jc w:val="both"/>
        <w:outlineLvl w:val="1"/>
        <w:rPr>
          <w:rFonts w:eastAsia="Times New Roman" w:cs="Times New Roman"/>
          <w:bCs/>
          <w:lang w:eastAsia="en-IN"/>
        </w:rPr>
      </w:pPr>
      <w:r w:rsidRPr="008473F0">
        <w:rPr>
          <w:rFonts w:eastAsia="Times New Roman" w:cs="Times New Roman"/>
          <w:bCs/>
          <w:lang w:eastAsia="en-IN"/>
        </w:rPr>
        <w:t>Market Analysis Summary</w:t>
      </w:r>
    </w:p>
    <w:p w:rsidR="0056611F" w:rsidRPr="008473F0" w:rsidRDefault="0056611F" w:rsidP="008473F0">
      <w:pPr>
        <w:shd w:val="clear" w:color="auto" w:fill="FFFFFF"/>
        <w:spacing w:after="0" w:line="240" w:lineRule="auto"/>
        <w:jc w:val="both"/>
        <w:rPr>
          <w:rFonts w:eastAsia="Times New Roman" w:cs="Arial"/>
          <w:lang w:eastAsia="en-IN"/>
        </w:rPr>
      </w:pPr>
      <w:r w:rsidRPr="008473F0">
        <w:rPr>
          <w:rFonts w:eastAsia="Times New Roman" w:cs="Arial"/>
          <w:lang w:eastAsia="en-IN"/>
        </w:rPr>
        <w:t>The </w:t>
      </w:r>
      <w:r w:rsidRPr="008473F0">
        <w:rPr>
          <w:rFonts w:eastAsia="Times New Roman" w:cs="Arial"/>
          <w:bCs/>
          <w:lang w:eastAsia="en-IN"/>
        </w:rPr>
        <w:t>market analysis</w:t>
      </w:r>
      <w:r w:rsidRPr="008473F0">
        <w:rPr>
          <w:rFonts w:eastAsia="Times New Roman" w:cs="Arial"/>
          <w:lang w:eastAsia="en-IN"/>
        </w:rPr>
        <w:t> is one of the most important parts of any start-up strategy. If you do it right, and you will have a clear idea of the path down which you are headed. A good </w:t>
      </w:r>
      <w:r w:rsidRPr="008473F0">
        <w:rPr>
          <w:rFonts w:eastAsia="Times New Roman" w:cs="Arial"/>
          <w:bCs/>
          <w:lang w:eastAsia="en-IN"/>
        </w:rPr>
        <w:t>market analysis</w:t>
      </w:r>
      <w:r w:rsidRPr="008473F0">
        <w:rPr>
          <w:rFonts w:eastAsia="Times New Roman" w:cs="Arial"/>
          <w:lang w:eastAsia="en-IN"/>
        </w:rPr>
        <w:t xml:space="preserve"> will </w:t>
      </w:r>
      <w:r w:rsidRPr="008473F0">
        <w:rPr>
          <w:rFonts w:eastAsia="Times New Roman" w:cs="Arial"/>
          <w:lang w:eastAsia="en-IN"/>
        </w:rPr>
        <w:lastRenderedPageBreak/>
        <w:t xml:space="preserve">enable you to lure investors, sidestep pitfalls, and most importantly, attract customers. </w:t>
      </w:r>
      <w:r w:rsidRPr="008473F0">
        <w:rPr>
          <w:rFonts w:cs="Arial"/>
          <w:shd w:val="clear" w:color="auto" w:fill="FFFFFF"/>
        </w:rPr>
        <w:t>A</w:t>
      </w:r>
      <w:r w:rsidRPr="008473F0">
        <w:rPr>
          <w:rStyle w:val="apple-converted-space"/>
          <w:rFonts w:cs="Arial"/>
          <w:shd w:val="clear" w:color="auto" w:fill="FFFFFF"/>
        </w:rPr>
        <w:t> </w:t>
      </w:r>
      <w:r w:rsidRPr="008473F0">
        <w:rPr>
          <w:rFonts w:cs="Arial"/>
          <w:bCs/>
          <w:shd w:val="clear" w:color="auto" w:fill="FFFFFF"/>
        </w:rPr>
        <w:t>market analysis</w:t>
      </w:r>
      <w:r w:rsidRPr="008473F0">
        <w:rPr>
          <w:rStyle w:val="apple-converted-space"/>
          <w:rFonts w:cs="Arial"/>
          <w:shd w:val="clear" w:color="auto" w:fill="FFFFFF"/>
        </w:rPr>
        <w:t> </w:t>
      </w:r>
      <w:r w:rsidRPr="008473F0">
        <w:rPr>
          <w:rFonts w:cs="Arial"/>
          <w:shd w:val="clear" w:color="auto" w:fill="FFFFFF"/>
        </w:rPr>
        <w:t>studies the attractiveness and the dynamics of a special</w:t>
      </w:r>
      <w:r w:rsidRPr="008473F0">
        <w:rPr>
          <w:rStyle w:val="apple-converted-space"/>
          <w:rFonts w:cs="Arial"/>
          <w:shd w:val="clear" w:color="auto" w:fill="FFFFFF"/>
        </w:rPr>
        <w:t> </w:t>
      </w:r>
      <w:r w:rsidRPr="008473F0">
        <w:t>market</w:t>
      </w:r>
      <w:r w:rsidRPr="008473F0">
        <w:rPr>
          <w:rStyle w:val="apple-converted-space"/>
          <w:rFonts w:cs="Arial"/>
          <w:shd w:val="clear" w:color="auto" w:fill="FFFFFF"/>
        </w:rPr>
        <w:t> </w:t>
      </w:r>
      <w:r w:rsidRPr="008473F0">
        <w:rPr>
          <w:rFonts w:cs="Arial"/>
          <w:shd w:val="clear" w:color="auto" w:fill="FFFFFF"/>
        </w:rPr>
        <w:t>within a special industry.</w:t>
      </w:r>
    </w:p>
    <w:p w:rsidR="0056611F" w:rsidRPr="008473F0" w:rsidRDefault="0056611F" w:rsidP="008473F0">
      <w:pPr>
        <w:spacing w:line="240" w:lineRule="auto"/>
        <w:jc w:val="both"/>
      </w:pPr>
    </w:p>
    <w:p w:rsidR="00833FA8" w:rsidRPr="008473F0" w:rsidRDefault="00833FA8" w:rsidP="008473F0">
      <w:pPr>
        <w:spacing w:line="240" w:lineRule="auto"/>
        <w:jc w:val="both"/>
      </w:pPr>
      <w:r w:rsidRPr="008473F0">
        <w:t>Table: Market Analysis</w:t>
      </w:r>
    </w:p>
    <w:tbl>
      <w:tblPr>
        <w:tblW w:w="9820" w:type="dxa"/>
        <w:tblInd w:w="103" w:type="dxa"/>
        <w:tblLook w:val="04A0"/>
      </w:tblPr>
      <w:tblGrid>
        <w:gridCol w:w="2460"/>
        <w:gridCol w:w="1260"/>
        <w:gridCol w:w="960"/>
        <w:gridCol w:w="940"/>
        <w:gridCol w:w="980"/>
        <w:gridCol w:w="940"/>
        <w:gridCol w:w="1180"/>
        <w:gridCol w:w="1100"/>
      </w:tblGrid>
      <w:tr w:rsidR="00833FA8" w:rsidRPr="008473F0" w:rsidTr="00833FA8">
        <w:trPr>
          <w:trHeight w:val="300"/>
        </w:trPr>
        <w:tc>
          <w:tcPr>
            <w:tcW w:w="9820" w:type="dxa"/>
            <w:gridSpan w:val="8"/>
            <w:tcBorders>
              <w:top w:val="single" w:sz="4" w:space="0" w:color="auto"/>
              <w:left w:val="single" w:sz="4" w:space="0" w:color="auto"/>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Market Analysis</w:t>
            </w:r>
          </w:p>
        </w:tc>
      </w:tr>
      <w:tr w:rsidR="00833FA8" w:rsidRPr="008473F0"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6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Year 1</w:t>
            </w:r>
          </w:p>
        </w:tc>
        <w:tc>
          <w:tcPr>
            <w:tcW w:w="94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Year 2</w:t>
            </w:r>
          </w:p>
        </w:tc>
        <w:tc>
          <w:tcPr>
            <w:tcW w:w="98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Year 3</w:t>
            </w:r>
          </w:p>
        </w:tc>
        <w:tc>
          <w:tcPr>
            <w:tcW w:w="94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Year 4</w:t>
            </w:r>
          </w:p>
        </w:tc>
        <w:tc>
          <w:tcPr>
            <w:tcW w:w="118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Year 5</w:t>
            </w:r>
          </w:p>
        </w:tc>
        <w:tc>
          <w:tcPr>
            <w:tcW w:w="110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833FA8" w:rsidRPr="008473F0"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Potential Customers</w:t>
            </w:r>
          </w:p>
        </w:tc>
        <w:tc>
          <w:tcPr>
            <w:tcW w:w="126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Growth</w:t>
            </w:r>
          </w:p>
        </w:tc>
        <w:tc>
          <w:tcPr>
            <w:tcW w:w="96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10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CAGR</w:t>
            </w:r>
          </w:p>
        </w:tc>
      </w:tr>
      <w:tr w:rsidR="00833FA8" w:rsidRPr="008473F0"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833FA8" w:rsidRPr="008473F0" w:rsidRDefault="00E56EF0" w:rsidP="008473F0">
            <w:pPr>
              <w:spacing w:after="0" w:line="240" w:lineRule="auto"/>
              <w:jc w:val="both"/>
              <w:rPr>
                <w:rFonts w:eastAsia="Times New Roman" w:cs="Times New Roman"/>
                <w:lang w:eastAsia="en-IN"/>
              </w:rPr>
            </w:pPr>
            <w:r w:rsidRPr="008473F0">
              <w:rPr>
                <w:rFonts w:eastAsia="Times New Roman" w:cs="Times New Roman"/>
                <w:lang w:eastAsia="en-IN"/>
              </w:rPr>
              <w:t>Permanent customer</w:t>
            </w:r>
          </w:p>
        </w:tc>
        <w:tc>
          <w:tcPr>
            <w:tcW w:w="1260" w:type="dxa"/>
            <w:tcBorders>
              <w:top w:val="nil"/>
              <w:left w:val="nil"/>
              <w:bottom w:val="single" w:sz="4" w:space="0" w:color="auto"/>
              <w:right w:val="single" w:sz="4" w:space="0" w:color="auto"/>
            </w:tcBorders>
            <w:shd w:val="clear" w:color="auto" w:fill="auto"/>
            <w:hideMark/>
          </w:tcPr>
          <w:p w:rsidR="00833FA8" w:rsidRPr="008473F0" w:rsidRDefault="00DC2DFF" w:rsidP="008473F0">
            <w:pPr>
              <w:spacing w:after="0" w:line="240" w:lineRule="auto"/>
              <w:jc w:val="both"/>
              <w:rPr>
                <w:rFonts w:eastAsia="Times New Roman" w:cs="Times New Roman"/>
                <w:lang w:eastAsia="en-IN"/>
              </w:rPr>
            </w:pPr>
            <w:r w:rsidRPr="008473F0">
              <w:rPr>
                <w:rFonts w:eastAsia="Times New Roman" w:cs="Times New Roman"/>
                <w:lang w:eastAsia="en-IN"/>
              </w:rPr>
              <w:t>65</w:t>
            </w:r>
            <w:r w:rsidR="00833FA8" w:rsidRPr="008473F0">
              <w:rPr>
                <w:rFonts w:eastAsia="Times New Roman" w:cs="Times New Roman"/>
                <w:lang w:eastAsia="en-IN"/>
              </w:rPr>
              <w:t>%</w:t>
            </w:r>
          </w:p>
        </w:tc>
        <w:tc>
          <w:tcPr>
            <w:tcW w:w="96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4,600</w:t>
            </w:r>
          </w:p>
        </w:tc>
        <w:tc>
          <w:tcPr>
            <w:tcW w:w="98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5,290</w:t>
            </w:r>
          </w:p>
        </w:tc>
        <w:tc>
          <w:tcPr>
            <w:tcW w:w="94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6,084</w:t>
            </w:r>
          </w:p>
        </w:tc>
        <w:tc>
          <w:tcPr>
            <w:tcW w:w="118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6,997</w:t>
            </w:r>
          </w:p>
        </w:tc>
        <w:tc>
          <w:tcPr>
            <w:tcW w:w="1100" w:type="dxa"/>
            <w:tcBorders>
              <w:top w:val="nil"/>
              <w:left w:val="nil"/>
              <w:bottom w:val="single" w:sz="4" w:space="0" w:color="auto"/>
              <w:right w:val="single" w:sz="4" w:space="0" w:color="auto"/>
            </w:tcBorders>
            <w:shd w:val="clear" w:color="auto" w:fill="auto"/>
            <w:hideMark/>
          </w:tcPr>
          <w:p w:rsidR="00833FA8" w:rsidRPr="008473F0" w:rsidRDefault="003F55C1" w:rsidP="008473F0">
            <w:pPr>
              <w:spacing w:after="0" w:line="240" w:lineRule="auto"/>
              <w:jc w:val="both"/>
              <w:rPr>
                <w:rFonts w:eastAsia="Times New Roman" w:cs="Times New Roman"/>
                <w:lang w:eastAsia="en-IN"/>
              </w:rPr>
            </w:pPr>
            <w:r w:rsidRPr="008473F0">
              <w:rPr>
                <w:rFonts w:eastAsia="Times New Roman" w:cs="Times New Roman"/>
                <w:lang w:eastAsia="en-IN"/>
              </w:rPr>
              <w:t>65</w:t>
            </w:r>
            <w:r w:rsidR="00833FA8" w:rsidRPr="008473F0">
              <w:rPr>
                <w:rFonts w:eastAsia="Times New Roman" w:cs="Times New Roman"/>
                <w:lang w:eastAsia="en-IN"/>
              </w:rPr>
              <w:t>.00%</w:t>
            </w:r>
          </w:p>
        </w:tc>
      </w:tr>
      <w:tr w:rsidR="00833FA8" w:rsidRPr="008473F0"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E56EF0" w:rsidRPr="008473F0" w:rsidRDefault="00E56EF0" w:rsidP="008473F0">
            <w:pPr>
              <w:spacing w:after="0" w:line="240" w:lineRule="auto"/>
              <w:jc w:val="both"/>
              <w:rPr>
                <w:rFonts w:eastAsia="Times New Roman" w:cs="Times New Roman"/>
                <w:lang w:eastAsia="en-IN"/>
              </w:rPr>
            </w:pPr>
            <w:r w:rsidRPr="008473F0">
              <w:rPr>
                <w:rFonts w:eastAsia="Times New Roman" w:cs="Times New Roman"/>
                <w:lang w:eastAsia="en-IN"/>
              </w:rPr>
              <w:t>Daily customer</w:t>
            </w:r>
          </w:p>
        </w:tc>
        <w:tc>
          <w:tcPr>
            <w:tcW w:w="1260" w:type="dxa"/>
            <w:tcBorders>
              <w:top w:val="nil"/>
              <w:left w:val="nil"/>
              <w:bottom w:val="single" w:sz="4" w:space="0" w:color="auto"/>
              <w:right w:val="single" w:sz="4" w:space="0" w:color="auto"/>
            </w:tcBorders>
            <w:shd w:val="clear" w:color="auto" w:fill="auto"/>
            <w:hideMark/>
          </w:tcPr>
          <w:p w:rsidR="00833FA8" w:rsidRPr="008473F0" w:rsidRDefault="00DC2DFF" w:rsidP="008473F0">
            <w:pPr>
              <w:spacing w:after="0" w:line="240" w:lineRule="auto"/>
              <w:jc w:val="both"/>
              <w:rPr>
                <w:rFonts w:eastAsia="Times New Roman" w:cs="Times New Roman"/>
                <w:lang w:eastAsia="en-IN"/>
              </w:rPr>
            </w:pPr>
            <w:r w:rsidRPr="008473F0">
              <w:rPr>
                <w:rFonts w:eastAsia="Times New Roman" w:cs="Times New Roman"/>
                <w:lang w:eastAsia="en-IN"/>
              </w:rPr>
              <w:t>25</w:t>
            </w:r>
            <w:r w:rsidR="00833FA8" w:rsidRPr="008473F0">
              <w:rPr>
                <w:rFonts w:eastAsia="Times New Roman" w:cs="Times New Roman"/>
                <w:lang w:eastAsia="en-IN"/>
              </w:rPr>
              <w:t>%</w:t>
            </w:r>
          </w:p>
        </w:tc>
        <w:tc>
          <w:tcPr>
            <w:tcW w:w="96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40,000</w:t>
            </w:r>
          </w:p>
        </w:tc>
        <w:tc>
          <w:tcPr>
            <w:tcW w:w="94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46,000</w:t>
            </w:r>
          </w:p>
        </w:tc>
        <w:tc>
          <w:tcPr>
            <w:tcW w:w="98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52,900</w:t>
            </w:r>
          </w:p>
        </w:tc>
        <w:tc>
          <w:tcPr>
            <w:tcW w:w="94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60,835</w:t>
            </w:r>
          </w:p>
        </w:tc>
        <w:tc>
          <w:tcPr>
            <w:tcW w:w="118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69,960</w:t>
            </w:r>
          </w:p>
        </w:tc>
        <w:tc>
          <w:tcPr>
            <w:tcW w:w="1100" w:type="dxa"/>
            <w:tcBorders>
              <w:top w:val="nil"/>
              <w:left w:val="nil"/>
              <w:bottom w:val="single" w:sz="4" w:space="0" w:color="auto"/>
              <w:right w:val="single" w:sz="4" w:space="0" w:color="auto"/>
            </w:tcBorders>
            <w:shd w:val="clear" w:color="auto" w:fill="auto"/>
            <w:hideMark/>
          </w:tcPr>
          <w:p w:rsidR="00833FA8" w:rsidRPr="008473F0" w:rsidRDefault="003F55C1" w:rsidP="008473F0">
            <w:pPr>
              <w:spacing w:after="0" w:line="240" w:lineRule="auto"/>
              <w:jc w:val="both"/>
              <w:rPr>
                <w:rFonts w:eastAsia="Times New Roman" w:cs="Times New Roman"/>
                <w:lang w:eastAsia="en-IN"/>
              </w:rPr>
            </w:pPr>
            <w:r w:rsidRPr="008473F0">
              <w:rPr>
                <w:rFonts w:eastAsia="Times New Roman" w:cs="Times New Roman"/>
                <w:lang w:eastAsia="en-IN"/>
              </w:rPr>
              <w:t>25</w:t>
            </w:r>
            <w:r w:rsidR="00833FA8" w:rsidRPr="008473F0">
              <w:rPr>
                <w:rFonts w:eastAsia="Times New Roman" w:cs="Times New Roman"/>
                <w:lang w:eastAsia="en-IN"/>
              </w:rPr>
              <w:t>.00%</w:t>
            </w:r>
          </w:p>
        </w:tc>
      </w:tr>
      <w:tr w:rsidR="00833FA8" w:rsidRPr="008473F0"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E56EF0" w:rsidRPr="008473F0" w:rsidRDefault="00E56EF0" w:rsidP="008473F0">
            <w:pPr>
              <w:spacing w:after="0" w:line="240" w:lineRule="auto"/>
              <w:jc w:val="both"/>
              <w:rPr>
                <w:rFonts w:eastAsia="Times New Roman" w:cs="Times New Roman"/>
                <w:lang w:eastAsia="en-IN"/>
              </w:rPr>
            </w:pPr>
            <w:r w:rsidRPr="008473F0">
              <w:rPr>
                <w:rFonts w:eastAsia="Times New Roman" w:cs="Times New Roman"/>
                <w:lang w:eastAsia="en-IN"/>
              </w:rPr>
              <w:t>Other</w:t>
            </w:r>
          </w:p>
        </w:tc>
        <w:tc>
          <w:tcPr>
            <w:tcW w:w="1260" w:type="dxa"/>
            <w:tcBorders>
              <w:top w:val="nil"/>
              <w:left w:val="nil"/>
              <w:bottom w:val="single" w:sz="4" w:space="0" w:color="auto"/>
              <w:right w:val="single" w:sz="4" w:space="0" w:color="auto"/>
            </w:tcBorders>
            <w:shd w:val="clear" w:color="auto" w:fill="auto"/>
            <w:hideMark/>
          </w:tcPr>
          <w:p w:rsidR="00833FA8" w:rsidRPr="008473F0" w:rsidRDefault="00DC2DFF" w:rsidP="008473F0">
            <w:pPr>
              <w:spacing w:after="0" w:line="240" w:lineRule="auto"/>
              <w:jc w:val="both"/>
              <w:rPr>
                <w:rFonts w:eastAsia="Times New Roman" w:cs="Times New Roman"/>
                <w:lang w:eastAsia="en-IN"/>
              </w:rPr>
            </w:pPr>
            <w:r w:rsidRPr="008473F0">
              <w:rPr>
                <w:rFonts w:eastAsia="Times New Roman" w:cs="Times New Roman"/>
                <w:lang w:eastAsia="en-IN"/>
              </w:rPr>
              <w:t>10</w:t>
            </w:r>
            <w:r w:rsidR="00833FA8" w:rsidRPr="008473F0">
              <w:rPr>
                <w:rFonts w:eastAsia="Times New Roman" w:cs="Times New Roman"/>
                <w:lang w:eastAsia="en-IN"/>
              </w:rPr>
              <w:t>%</w:t>
            </w:r>
          </w:p>
        </w:tc>
        <w:tc>
          <w:tcPr>
            <w:tcW w:w="960" w:type="dxa"/>
            <w:tcBorders>
              <w:top w:val="nil"/>
              <w:left w:val="nil"/>
              <w:bottom w:val="single" w:sz="4" w:space="0" w:color="auto"/>
              <w:right w:val="single" w:sz="4" w:space="0" w:color="auto"/>
            </w:tcBorders>
            <w:shd w:val="clear" w:color="auto" w:fill="auto"/>
            <w:hideMark/>
          </w:tcPr>
          <w:p w:rsidR="00833FA8" w:rsidRPr="008473F0" w:rsidRDefault="00E56EF0" w:rsidP="008473F0">
            <w:pPr>
              <w:spacing w:after="0" w:line="240" w:lineRule="auto"/>
              <w:jc w:val="both"/>
              <w:rPr>
                <w:rFonts w:eastAsia="Times New Roman" w:cs="Times New Roman"/>
                <w:lang w:eastAsia="en-IN"/>
              </w:rPr>
            </w:pPr>
            <w:r w:rsidRPr="008473F0">
              <w:rPr>
                <w:rFonts w:eastAsia="Times New Roman" w:cs="Times New Roman"/>
                <w:lang w:eastAsia="en-IN"/>
              </w:rPr>
              <w:t>2000</w:t>
            </w:r>
          </w:p>
        </w:tc>
        <w:tc>
          <w:tcPr>
            <w:tcW w:w="940" w:type="dxa"/>
            <w:tcBorders>
              <w:top w:val="nil"/>
              <w:left w:val="nil"/>
              <w:bottom w:val="single" w:sz="4" w:space="0" w:color="auto"/>
              <w:right w:val="single" w:sz="4" w:space="0" w:color="auto"/>
            </w:tcBorders>
            <w:shd w:val="clear" w:color="auto" w:fill="auto"/>
            <w:hideMark/>
          </w:tcPr>
          <w:p w:rsidR="00833FA8" w:rsidRPr="008473F0" w:rsidRDefault="00E56EF0" w:rsidP="008473F0">
            <w:pPr>
              <w:spacing w:after="0" w:line="240" w:lineRule="auto"/>
              <w:jc w:val="both"/>
              <w:rPr>
                <w:rFonts w:eastAsia="Times New Roman" w:cs="Times New Roman"/>
                <w:lang w:eastAsia="en-IN"/>
              </w:rPr>
            </w:pPr>
            <w:r w:rsidRPr="008473F0">
              <w:rPr>
                <w:rFonts w:eastAsia="Times New Roman" w:cs="Times New Roman"/>
                <w:lang w:eastAsia="en-IN"/>
              </w:rPr>
              <w:t>2000</w:t>
            </w:r>
          </w:p>
        </w:tc>
        <w:tc>
          <w:tcPr>
            <w:tcW w:w="980" w:type="dxa"/>
            <w:tcBorders>
              <w:top w:val="nil"/>
              <w:left w:val="nil"/>
              <w:bottom w:val="single" w:sz="4" w:space="0" w:color="auto"/>
              <w:right w:val="single" w:sz="4" w:space="0" w:color="auto"/>
            </w:tcBorders>
            <w:shd w:val="clear" w:color="auto" w:fill="auto"/>
            <w:hideMark/>
          </w:tcPr>
          <w:p w:rsidR="00833FA8" w:rsidRPr="008473F0" w:rsidRDefault="00E56EF0" w:rsidP="008473F0">
            <w:pPr>
              <w:spacing w:after="0" w:line="240" w:lineRule="auto"/>
              <w:jc w:val="both"/>
              <w:rPr>
                <w:rFonts w:eastAsia="Times New Roman" w:cs="Times New Roman"/>
                <w:lang w:eastAsia="en-IN"/>
              </w:rPr>
            </w:pPr>
            <w:r w:rsidRPr="008473F0">
              <w:rPr>
                <w:rFonts w:eastAsia="Times New Roman" w:cs="Times New Roman"/>
                <w:lang w:eastAsia="en-IN"/>
              </w:rPr>
              <w:t>2400</w:t>
            </w:r>
          </w:p>
        </w:tc>
        <w:tc>
          <w:tcPr>
            <w:tcW w:w="940" w:type="dxa"/>
            <w:tcBorders>
              <w:top w:val="nil"/>
              <w:left w:val="nil"/>
              <w:bottom w:val="single" w:sz="4" w:space="0" w:color="auto"/>
              <w:right w:val="single" w:sz="4" w:space="0" w:color="auto"/>
            </w:tcBorders>
            <w:shd w:val="clear" w:color="auto" w:fill="auto"/>
            <w:hideMark/>
          </w:tcPr>
          <w:p w:rsidR="00833FA8" w:rsidRPr="008473F0" w:rsidRDefault="00E56EF0" w:rsidP="008473F0">
            <w:pPr>
              <w:spacing w:after="0" w:line="240" w:lineRule="auto"/>
              <w:jc w:val="both"/>
              <w:rPr>
                <w:rFonts w:eastAsia="Times New Roman" w:cs="Times New Roman"/>
                <w:lang w:eastAsia="en-IN"/>
              </w:rPr>
            </w:pPr>
            <w:r w:rsidRPr="008473F0">
              <w:rPr>
                <w:rFonts w:eastAsia="Times New Roman" w:cs="Times New Roman"/>
                <w:lang w:eastAsia="en-IN"/>
              </w:rPr>
              <w:t>2500</w:t>
            </w:r>
          </w:p>
        </w:tc>
        <w:tc>
          <w:tcPr>
            <w:tcW w:w="1180" w:type="dxa"/>
            <w:tcBorders>
              <w:top w:val="nil"/>
              <w:left w:val="nil"/>
              <w:bottom w:val="single" w:sz="4" w:space="0" w:color="auto"/>
              <w:right w:val="single" w:sz="4" w:space="0" w:color="auto"/>
            </w:tcBorders>
            <w:shd w:val="clear" w:color="auto" w:fill="auto"/>
            <w:hideMark/>
          </w:tcPr>
          <w:p w:rsidR="00833FA8" w:rsidRPr="008473F0" w:rsidRDefault="00E56EF0" w:rsidP="008473F0">
            <w:pPr>
              <w:spacing w:after="0" w:line="240" w:lineRule="auto"/>
              <w:jc w:val="both"/>
              <w:rPr>
                <w:rFonts w:eastAsia="Times New Roman" w:cs="Times New Roman"/>
                <w:lang w:eastAsia="en-IN"/>
              </w:rPr>
            </w:pPr>
            <w:r w:rsidRPr="008473F0">
              <w:rPr>
                <w:rFonts w:eastAsia="Times New Roman" w:cs="Times New Roman"/>
                <w:lang w:eastAsia="en-IN"/>
              </w:rPr>
              <w:t>3000</w:t>
            </w:r>
          </w:p>
        </w:tc>
        <w:tc>
          <w:tcPr>
            <w:tcW w:w="1100" w:type="dxa"/>
            <w:tcBorders>
              <w:top w:val="nil"/>
              <w:left w:val="nil"/>
              <w:bottom w:val="single" w:sz="4" w:space="0" w:color="auto"/>
              <w:right w:val="single" w:sz="4" w:space="0" w:color="auto"/>
            </w:tcBorders>
            <w:shd w:val="clear" w:color="auto" w:fill="auto"/>
            <w:hideMark/>
          </w:tcPr>
          <w:p w:rsidR="00833FA8" w:rsidRPr="008473F0" w:rsidRDefault="003F55C1" w:rsidP="008473F0">
            <w:pPr>
              <w:spacing w:after="0" w:line="240" w:lineRule="auto"/>
              <w:jc w:val="both"/>
              <w:rPr>
                <w:rFonts w:eastAsia="Times New Roman" w:cs="Times New Roman"/>
                <w:lang w:eastAsia="en-IN"/>
              </w:rPr>
            </w:pPr>
            <w:r w:rsidRPr="008473F0">
              <w:rPr>
                <w:rFonts w:eastAsia="Times New Roman" w:cs="Times New Roman"/>
                <w:lang w:eastAsia="en-IN"/>
              </w:rPr>
              <w:t>10</w:t>
            </w:r>
            <w:r w:rsidR="00833FA8" w:rsidRPr="008473F0">
              <w:rPr>
                <w:rFonts w:eastAsia="Times New Roman" w:cs="Times New Roman"/>
                <w:lang w:eastAsia="en-IN"/>
              </w:rPr>
              <w:t>.00%</w:t>
            </w:r>
          </w:p>
        </w:tc>
      </w:tr>
      <w:tr w:rsidR="00833FA8" w:rsidRPr="008473F0"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Total</w:t>
            </w:r>
          </w:p>
        </w:tc>
        <w:tc>
          <w:tcPr>
            <w:tcW w:w="1260" w:type="dxa"/>
            <w:tcBorders>
              <w:top w:val="nil"/>
              <w:left w:val="nil"/>
              <w:bottom w:val="single" w:sz="4" w:space="0" w:color="auto"/>
              <w:right w:val="single" w:sz="4" w:space="0" w:color="auto"/>
            </w:tcBorders>
            <w:shd w:val="clear" w:color="auto" w:fill="auto"/>
            <w:hideMark/>
          </w:tcPr>
          <w:p w:rsidR="00833FA8" w:rsidRPr="008473F0" w:rsidRDefault="003F55C1" w:rsidP="008473F0">
            <w:pPr>
              <w:spacing w:after="0" w:line="240" w:lineRule="auto"/>
              <w:jc w:val="both"/>
              <w:rPr>
                <w:rFonts w:eastAsia="Times New Roman" w:cs="Times New Roman"/>
                <w:lang w:eastAsia="en-IN"/>
              </w:rPr>
            </w:pPr>
            <w:r w:rsidRPr="008473F0">
              <w:rPr>
                <w:rFonts w:eastAsia="Times New Roman" w:cs="Times New Roman"/>
                <w:lang w:eastAsia="en-IN"/>
              </w:rPr>
              <w:t>100</w:t>
            </w:r>
            <w:r w:rsidR="00833FA8" w:rsidRPr="008473F0">
              <w:rPr>
                <w:rFonts w:eastAsia="Times New Roman" w:cs="Times New Roman"/>
                <w:lang w:eastAsia="en-IN"/>
              </w:rPr>
              <w:t>.00%</w:t>
            </w:r>
          </w:p>
        </w:tc>
        <w:tc>
          <w:tcPr>
            <w:tcW w:w="96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44,</w:t>
            </w:r>
            <w:r w:rsidR="000B2A23" w:rsidRPr="008473F0">
              <w:rPr>
                <w:rFonts w:eastAsia="Times New Roman" w:cs="Times New Roman"/>
                <w:lang w:eastAsia="en-IN"/>
              </w:rPr>
              <w:t>222</w:t>
            </w:r>
          </w:p>
        </w:tc>
        <w:tc>
          <w:tcPr>
            <w:tcW w:w="94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50,6</w:t>
            </w:r>
            <w:r w:rsidR="000B2A23" w:rsidRPr="008473F0">
              <w:rPr>
                <w:rFonts w:eastAsia="Times New Roman" w:cs="Times New Roman"/>
                <w:lang w:eastAsia="en-IN"/>
              </w:rPr>
              <w:t>97</w:t>
            </w:r>
          </w:p>
        </w:tc>
        <w:tc>
          <w:tcPr>
            <w:tcW w:w="98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58,</w:t>
            </w:r>
            <w:r w:rsidR="000B2A23" w:rsidRPr="008473F0">
              <w:rPr>
                <w:rFonts w:eastAsia="Times New Roman" w:cs="Times New Roman"/>
                <w:lang w:eastAsia="en-IN"/>
              </w:rPr>
              <w:t>156</w:t>
            </w:r>
          </w:p>
        </w:tc>
        <w:tc>
          <w:tcPr>
            <w:tcW w:w="940" w:type="dxa"/>
            <w:tcBorders>
              <w:top w:val="nil"/>
              <w:left w:val="nil"/>
              <w:bottom w:val="single" w:sz="4" w:space="0" w:color="auto"/>
              <w:right w:val="single" w:sz="4" w:space="0" w:color="auto"/>
            </w:tcBorders>
            <w:shd w:val="clear" w:color="auto" w:fill="auto"/>
            <w:hideMark/>
          </w:tcPr>
          <w:p w:rsidR="00833FA8" w:rsidRPr="008473F0" w:rsidRDefault="000B2A23" w:rsidP="008473F0">
            <w:pPr>
              <w:spacing w:after="0" w:line="240" w:lineRule="auto"/>
              <w:jc w:val="both"/>
              <w:rPr>
                <w:rFonts w:eastAsia="Times New Roman" w:cs="Times New Roman"/>
                <w:lang w:eastAsia="en-IN"/>
              </w:rPr>
            </w:pPr>
            <w:r w:rsidRPr="008473F0">
              <w:rPr>
                <w:rFonts w:eastAsia="Times New Roman" w:cs="Times New Roman"/>
                <w:lang w:eastAsia="en-IN"/>
              </w:rPr>
              <w:t>61</w:t>
            </w:r>
            <w:r w:rsidR="00833FA8" w:rsidRPr="008473F0">
              <w:rPr>
                <w:rFonts w:eastAsia="Times New Roman" w:cs="Times New Roman"/>
                <w:lang w:eastAsia="en-IN"/>
              </w:rPr>
              <w:t>,919</w:t>
            </w:r>
          </w:p>
        </w:tc>
        <w:tc>
          <w:tcPr>
            <w:tcW w:w="1180" w:type="dxa"/>
            <w:tcBorders>
              <w:top w:val="nil"/>
              <w:left w:val="nil"/>
              <w:bottom w:val="single" w:sz="4" w:space="0" w:color="auto"/>
              <w:right w:val="single" w:sz="4" w:space="0" w:color="auto"/>
            </w:tcBorders>
            <w:shd w:val="clear" w:color="auto" w:fill="auto"/>
            <w:hideMark/>
          </w:tcPr>
          <w:p w:rsidR="00833FA8" w:rsidRPr="008473F0" w:rsidRDefault="00833FA8" w:rsidP="008473F0">
            <w:pPr>
              <w:spacing w:after="0" w:line="240" w:lineRule="auto"/>
              <w:jc w:val="both"/>
              <w:rPr>
                <w:rFonts w:eastAsia="Times New Roman" w:cs="Times New Roman"/>
                <w:lang w:eastAsia="en-IN"/>
              </w:rPr>
            </w:pPr>
            <w:r w:rsidRPr="008473F0">
              <w:rPr>
                <w:rFonts w:eastAsia="Times New Roman" w:cs="Times New Roman"/>
                <w:lang w:eastAsia="en-IN"/>
              </w:rPr>
              <w:t>7</w:t>
            </w:r>
            <w:r w:rsidR="000B2A23" w:rsidRPr="008473F0">
              <w:rPr>
                <w:rFonts w:eastAsia="Times New Roman" w:cs="Times New Roman"/>
                <w:lang w:eastAsia="en-IN"/>
              </w:rPr>
              <w:t>2</w:t>
            </w:r>
            <w:r w:rsidRPr="008473F0">
              <w:rPr>
                <w:rFonts w:eastAsia="Times New Roman" w:cs="Times New Roman"/>
                <w:lang w:eastAsia="en-IN"/>
              </w:rPr>
              <w:t>,957</w:t>
            </w:r>
          </w:p>
        </w:tc>
        <w:tc>
          <w:tcPr>
            <w:tcW w:w="1100" w:type="dxa"/>
            <w:tcBorders>
              <w:top w:val="nil"/>
              <w:left w:val="nil"/>
              <w:bottom w:val="single" w:sz="4" w:space="0" w:color="auto"/>
              <w:right w:val="single" w:sz="4" w:space="0" w:color="auto"/>
            </w:tcBorders>
            <w:shd w:val="clear" w:color="auto" w:fill="auto"/>
            <w:hideMark/>
          </w:tcPr>
          <w:p w:rsidR="00833FA8" w:rsidRPr="008473F0" w:rsidRDefault="003F55C1" w:rsidP="008473F0">
            <w:pPr>
              <w:spacing w:after="0" w:line="240" w:lineRule="auto"/>
              <w:jc w:val="both"/>
              <w:rPr>
                <w:rFonts w:eastAsia="Times New Roman" w:cs="Times New Roman"/>
                <w:lang w:eastAsia="en-IN"/>
              </w:rPr>
            </w:pPr>
            <w:r w:rsidRPr="008473F0">
              <w:rPr>
                <w:rFonts w:eastAsia="Times New Roman" w:cs="Times New Roman"/>
                <w:lang w:eastAsia="en-IN"/>
              </w:rPr>
              <w:t>100</w:t>
            </w:r>
            <w:r w:rsidR="00833FA8" w:rsidRPr="008473F0">
              <w:rPr>
                <w:rFonts w:eastAsia="Times New Roman" w:cs="Times New Roman"/>
                <w:lang w:eastAsia="en-IN"/>
              </w:rPr>
              <w:t>.00%</w:t>
            </w:r>
          </w:p>
        </w:tc>
      </w:tr>
    </w:tbl>
    <w:p w:rsidR="00833FA8" w:rsidRPr="008473F0" w:rsidRDefault="00833FA8" w:rsidP="008473F0">
      <w:pPr>
        <w:spacing w:line="240" w:lineRule="auto"/>
        <w:jc w:val="both"/>
      </w:pPr>
    </w:p>
    <w:p w:rsidR="0056611F" w:rsidRPr="008473F0" w:rsidRDefault="00AC0268" w:rsidP="008473F0">
      <w:pPr>
        <w:spacing w:before="300" w:after="150" w:line="240" w:lineRule="auto"/>
        <w:jc w:val="both"/>
        <w:outlineLvl w:val="1"/>
        <w:rPr>
          <w:rFonts w:eastAsia="Times New Roman" w:cs="Times New Roman"/>
          <w:bCs/>
          <w:lang w:eastAsia="en-IN"/>
        </w:rPr>
      </w:pPr>
      <w:r w:rsidRPr="008473F0">
        <w:rPr>
          <w:rFonts w:eastAsia="Times New Roman" w:cs="Times New Roman"/>
          <w:bCs/>
          <w:lang w:eastAsia="en-IN"/>
        </w:rPr>
        <w:t>Example:</w:t>
      </w:r>
      <w:r w:rsidR="00F45BE8" w:rsidRPr="008473F0">
        <w:rPr>
          <w:rFonts w:eastAsia="Times New Roman" w:cs="Times New Roman"/>
          <w:bCs/>
          <w:lang w:eastAsia="en-IN"/>
        </w:rPr>
        <w:t xml:space="preserve"> </w:t>
      </w:r>
      <w:r w:rsidR="00CA28CC" w:rsidRPr="008473F0">
        <w:rPr>
          <w:rFonts w:eastAsia="Times New Roman" w:cs="Times New Roman"/>
          <w:u w:val="single"/>
          <w:lang w:eastAsia="en-IN"/>
        </w:rPr>
        <w:t xml:space="preserve">ABC Music Band </w:t>
      </w:r>
      <w:r w:rsidR="008473F0" w:rsidRPr="008473F0">
        <w:rPr>
          <w:rFonts w:eastAsia="Times New Roman" w:cs="Times New Roman"/>
          <w:u w:val="single"/>
          <w:lang w:eastAsia="en-IN"/>
        </w:rPr>
        <w:t xml:space="preserve">LLC’s </w:t>
      </w:r>
      <w:r w:rsidR="008473F0" w:rsidRPr="008473F0">
        <w:rPr>
          <w:rFonts w:eastAsia="Times New Roman" w:cs="Times New Roman"/>
          <w:lang w:eastAsia="en-IN"/>
        </w:rPr>
        <w:t>focus</w:t>
      </w:r>
      <w:r w:rsidR="00606093" w:rsidRPr="008473F0">
        <w:rPr>
          <w:rFonts w:eastAsia="Times New Roman" w:cs="Times New Roman"/>
          <w:lang w:eastAsia="en-IN"/>
        </w:rPr>
        <w:t xml:space="preserve"> is on meeting the demand of the local resident customer base, as well as service agreements with </w:t>
      </w:r>
      <w:r w:rsidR="00FE594E" w:rsidRPr="008473F0">
        <w:rPr>
          <w:rFonts w:eastAsia="Times New Roman" w:cs="Times New Roman"/>
          <w:lang w:eastAsia="en-IN"/>
        </w:rPr>
        <w:t xml:space="preserve">other </w:t>
      </w:r>
      <w:r w:rsidR="00C87A33" w:rsidRPr="008473F0">
        <w:rPr>
          <w:rFonts w:eastAsia="Times New Roman" w:cs="Times New Roman"/>
          <w:lang w:eastAsia="en-IN"/>
        </w:rPr>
        <w:t>Consultant</w:t>
      </w:r>
      <w:r w:rsidR="00856244" w:rsidRPr="008473F0">
        <w:rPr>
          <w:rFonts w:eastAsia="Times New Roman" w:cs="Times New Roman"/>
          <w:lang w:eastAsia="en-IN"/>
        </w:rPr>
        <w:t xml:space="preserve"> services. </w:t>
      </w:r>
      <w:r w:rsidR="00606093" w:rsidRPr="008473F0">
        <w:rPr>
          <w:rFonts w:eastAsia="Times New Roman" w:cs="Times New Roman"/>
          <w:lang w:eastAsia="en-IN"/>
        </w:rPr>
        <w:t xml:space="preserve">The </w:t>
      </w:r>
      <w:r w:rsidR="00FE594E" w:rsidRPr="008473F0">
        <w:rPr>
          <w:rFonts w:eastAsia="Times New Roman" w:cs="Times New Roman"/>
          <w:lang w:eastAsia="en-IN"/>
        </w:rPr>
        <w:t xml:space="preserve">company estimates that about </w:t>
      </w:r>
      <w:r w:rsidR="00856244" w:rsidRPr="008473F0">
        <w:rPr>
          <w:rFonts w:eastAsia="Times New Roman" w:cs="Times New Roman"/>
          <w:lang w:eastAsia="en-IN"/>
        </w:rPr>
        <w:t>65</w:t>
      </w:r>
      <w:r w:rsidR="00606093" w:rsidRPr="008473F0">
        <w:rPr>
          <w:rFonts w:eastAsia="Times New Roman" w:cs="Times New Roman"/>
          <w:lang w:eastAsia="en-IN"/>
        </w:rPr>
        <w:t xml:space="preserve">% of revenues will come from </w:t>
      </w:r>
      <w:r w:rsidR="006C09FF" w:rsidRPr="008473F0">
        <w:rPr>
          <w:rFonts w:eastAsia="Times New Roman" w:cs="Times New Roman"/>
          <w:lang w:eastAsia="en-IN"/>
        </w:rPr>
        <w:t>these</w:t>
      </w:r>
      <w:r w:rsidR="00606093" w:rsidRPr="008473F0">
        <w:rPr>
          <w:rFonts w:eastAsia="Times New Roman" w:cs="Times New Roman"/>
          <w:lang w:eastAsia="en-IN"/>
        </w:rPr>
        <w:t xml:space="preserve"> two business customers. It is estimated that these </w:t>
      </w:r>
      <w:r w:rsidR="00FE594E" w:rsidRPr="008473F0">
        <w:rPr>
          <w:rFonts w:eastAsia="Times New Roman" w:cs="Times New Roman"/>
          <w:lang w:eastAsia="en-IN"/>
        </w:rPr>
        <w:t>contracts will grow yearly at 18</w:t>
      </w:r>
      <w:r w:rsidR="00606093" w:rsidRPr="008473F0">
        <w:rPr>
          <w:rFonts w:eastAsia="Times New Roman" w:cs="Times New Roman"/>
          <w:lang w:eastAsia="en-IN"/>
        </w:rPr>
        <w:t xml:space="preserve">%. </w:t>
      </w:r>
    </w:p>
    <w:p w:rsidR="00606093" w:rsidRPr="008473F0" w:rsidRDefault="00606093" w:rsidP="008473F0">
      <w:pPr>
        <w:spacing w:after="150" w:line="240" w:lineRule="auto"/>
        <w:jc w:val="both"/>
        <w:rPr>
          <w:rFonts w:eastAsia="Times New Roman" w:cs="Times New Roman"/>
          <w:bCs/>
          <w:lang w:eastAsia="en-IN"/>
        </w:rPr>
      </w:pPr>
      <w:r w:rsidRPr="008473F0">
        <w:rPr>
          <w:rFonts w:eastAsia="Times New Roman" w:cs="Times New Roman"/>
          <w:bCs/>
          <w:lang w:eastAsia="en-IN"/>
        </w:rPr>
        <w:t xml:space="preserve"> Market Segmentation</w:t>
      </w:r>
    </w:p>
    <w:p w:rsidR="0056611F" w:rsidRPr="008473F0" w:rsidRDefault="0056611F" w:rsidP="008473F0">
      <w:pPr>
        <w:shd w:val="clear" w:color="auto" w:fill="FFFFFF"/>
        <w:spacing w:after="0" w:line="240" w:lineRule="auto"/>
        <w:jc w:val="both"/>
        <w:rPr>
          <w:rFonts w:eastAsia="Times New Roman" w:cs="Arial"/>
          <w:lang w:eastAsia="en-IN"/>
        </w:rPr>
      </w:pPr>
      <w:r w:rsidRPr="008473F0">
        <w:rPr>
          <w:rFonts w:eastAsia="Times New Roman" w:cs="Arial"/>
          <w:bCs/>
          <w:lang w:eastAsia="en-IN"/>
        </w:rPr>
        <w:t>Market segmentation</w:t>
      </w:r>
      <w:r w:rsidRPr="008473F0">
        <w:rPr>
          <w:rFonts w:eastAsia="Times New Roman" w:cs="Arial"/>
          <w:lang w:eastAsia="en-IN"/>
        </w:rPr>
        <w:t> is a </w:t>
      </w:r>
      <w:r w:rsidRPr="008473F0">
        <w:rPr>
          <w:rFonts w:eastAsia="Times New Roman" w:cs="Arial"/>
          <w:bCs/>
          <w:lang w:eastAsia="en-IN"/>
        </w:rPr>
        <w:t>marketing</w:t>
      </w:r>
      <w:r w:rsidRPr="008473F0">
        <w:rPr>
          <w:rFonts w:eastAsia="Times New Roman" w:cs="Arial"/>
          <w:lang w:eastAsia="en-IN"/>
        </w:rPr>
        <w:t> strategy that involves dividing a broad target </w:t>
      </w:r>
      <w:r w:rsidRPr="008473F0">
        <w:rPr>
          <w:rFonts w:eastAsia="Times New Roman" w:cs="Arial"/>
          <w:bCs/>
          <w:lang w:eastAsia="en-IN"/>
        </w:rPr>
        <w:t>market</w:t>
      </w:r>
      <w:r w:rsidRPr="008473F0">
        <w:rPr>
          <w:rFonts w:eastAsia="Times New Roman" w:cs="Arial"/>
          <w:lang w:eastAsia="en-IN"/>
        </w:rPr>
        <w:t> into subsets of consumers, businesses, or countries that have common needs and priorities, and then designing and implementing strategies to target them.</w:t>
      </w:r>
    </w:p>
    <w:p w:rsidR="0056611F" w:rsidRPr="008473F0" w:rsidRDefault="0056611F" w:rsidP="008473F0">
      <w:pPr>
        <w:spacing w:after="150" w:line="240" w:lineRule="auto"/>
        <w:jc w:val="both"/>
        <w:rPr>
          <w:rFonts w:eastAsia="Times New Roman" w:cs="Times New Roman"/>
          <w:lang w:eastAsia="en-IN"/>
        </w:rPr>
      </w:pPr>
    </w:p>
    <w:p w:rsidR="00606093" w:rsidRPr="008473F0" w:rsidRDefault="00165C49" w:rsidP="008473F0">
      <w:pPr>
        <w:spacing w:after="150" w:line="240" w:lineRule="auto"/>
        <w:jc w:val="both"/>
        <w:rPr>
          <w:rFonts w:eastAsia="Times New Roman" w:cs="Times New Roman"/>
          <w:lang w:eastAsia="en-IN"/>
        </w:rPr>
      </w:pPr>
      <w:r w:rsidRPr="008473F0">
        <w:rPr>
          <w:rFonts w:eastAsia="Times New Roman" w:cs="Times New Roman"/>
          <w:lang w:eastAsia="en-IN"/>
        </w:rPr>
        <w:t>Example:</w:t>
      </w:r>
      <w:r w:rsidR="00F45BE8" w:rsidRPr="008473F0">
        <w:rPr>
          <w:rFonts w:eastAsia="Times New Roman" w:cs="Times New Roman"/>
          <w:lang w:eastAsia="en-IN"/>
        </w:rPr>
        <w:t xml:space="preserve"> </w:t>
      </w:r>
      <w:r w:rsidR="00606093" w:rsidRPr="008473F0">
        <w:rPr>
          <w:rFonts w:eastAsia="Times New Roman" w:cs="Times New Roman"/>
          <w:lang w:eastAsia="en-IN"/>
        </w:rPr>
        <w:t xml:space="preserve">The table and chart below further estimates the total market potential of services rendered by </w:t>
      </w:r>
      <w:r w:rsidR="00CA28CC" w:rsidRPr="008473F0">
        <w:rPr>
          <w:rFonts w:eastAsia="Times New Roman" w:cs="Times New Roman"/>
          <w:u w:val="single"/>
          <w:lang w:eastAsia="en-IN"/>
        </w:rPr>
        <w:t xml:space="preserve">ABC Music Band LLC </w:t>
      </w:r>
      <w:r w:rsidR="00156CCB" w:rsidRPr="008473F0">
        <w:rPr>
          <w:rFonts w:eastAsia="Times New Roman" w:cs="Times New Roman"/>
          <w:u w:val="single"/>
          <w:lang w:eastAsia="en-IN"/>
        </w:rPr>
        <w:t xml:space="preserve"> </w:t>
      </w:r>
      <w:r w:rsidRPr="008473F0">
        <w:rPr>
          <w:rFonts w:eastAsia="Times New Roman" w:cs="Times New Roman"/>
          <w:lang w:eastAsia="en-IN"/>
        </w:rPr>
        <w:t>in the market</w:t>
      </w:r>
      <w:r w:rsidR="00606093" w:rsidRPr="008473F0">
        <w:rPr>
          <w:rFonts w:eastAsia="Times New Roman" w:cs="Times New Roman"/>
          <w:lang w:eastAsia="en-IN"/>
        </w:rPr>
        <w:t xml:space="preserve"> area.</w:t>
      </w:r>
    </w:p>
    <w:p w:rsidR="00A23545" w:rsidRPr="008473F0" w:rsidRDefault="00A23545" w:rsidP="008473F0">
      <w:pPr>
        <w:pStyle w:val="ListParagraph"/>
        <w:spacing w:after="0" w:line="240" w:lineRule="auto"/>
        <w:jc w:val="both"/>
        <w:rPr>
          <w:rFonts w:eastAsia="Times New Roman" w:cs="Times New Roman"/>
          <w:lang w:eastAsia="en-IN"/>
        </w:rPr>
      </w:pPr>
    </w:p>
    <w:p w:rsidR="00496ED4" w:rsidRPr="008473F0" w:rsidRDefault="00496ED4" w:rsidP="008473F0">
      <w:pPr>
        <w:pStyle w:val="ListParagraph"/>
        <w:spacing w:after="0" w:line="240" w:lineRule="auto"/>
        <w:jc w:val="both"/>
        <w:rPr>
          <w:rFonts w:eastAsia="Times New Roman" w:cs="Times New Roman"/>
          <w:lang w:eastAsia="en-IN"/>
        </w:rPr>
      </w:pPr>
      <w:r w:rsidRPr="008473F0">
        <w:rPr>
          <w:noProof/>
          <w:lang w:eastAsia="en-IN"/>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743325" cy="2419350"/>
            <wp:effectExtent l="19050" t="0" r="9525" b="0"/>
            <wp:wrapSquare wrapText="bothSides"/>
            <wp:docPr id="18" name="Objec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8473F0">
        <w:rPr>
          <w:rFonts w:eastAsia="Times New Roman" w:cs="Times New Roman"/>
          <w:lang w:eastAsia="en-IN"/>
        </w:rPr>
        <w:br w:type="textWrapping" w:clear="all"/>
      </w:r>
    </w:p>
    <w:p w:rsidR="00856244" w:rsidRPr="008473F0" w:rsidRDefault="00856244" w:rsidP="008473F0">
      <w:pPr>
        <w:spacing w:before="300" w:after="150" w:line="240" w:lineRule="auto"/>
        <w:jc w:val="both"/>
        <w:outlineLvl w:val="2"/>
        <w:rPr>
          <w:rFonts w:eastAsia="Times New Roman" w:cs="Times New Roman"/>
          <w:bCs/>
          <w:lang w:eastAsia="en-IN"/>
        </w:rPr>
      </w:pPr>
    </w:p>
    <w:p w:rsidR="00485644" w:rsidRPr="008473F0" w:rsidRDefault="00485644" w:rsidP="008473F0">
      <w:pPr>
        <w:spacing w:before="300" w:after="150" w:line="240" w:lineRule="auto"/>
        <w:jc w:val="both"/>
        <w:outlineLvl w:val="2"/>
        <w:rPr>
          <w:rFonts w:eastAsia="Times New Roman" w:cs="Times New Roman"/>
          <w:bCs/>
          <w:lang w:eastAsia="en-IN"/>
        </w:rPr>
      </w:pPr>
      <w:r w:rsidRPr="008473F0">
        <w:rPr>
          <w:rFonts w:eastAsia="Times New Roman" w:cs="Times New Roman"/>
          <w:bCs/>
          <w:lang w:eastAsia="en-IN"/>
        </w:rPr>
        <w:t>Target Market Segment Strategy</w:t>
      </w:r>
    </w:p>
    <w:p w:rsidR="0056611F" w:rsidRPr="008473F0" w:rsidRDefault="00E83084" w:rsidP="008473F0">
      <w:pPr>
        <w:spacing w:before="300" w:after="150" w:line="240" w:lineRule="auto"/>
        <w:jc w:val="both"/>
        <w:outlineLvl w:val="2"/>
        <w:rPr>
          <w:rFonts w:cs="Arial"/>
          <w:shd w:val="clear" w:color="auto" w:fill="FFFFFF"/>
        </w:rPr>
      </w:pPr>
      <w:r w:rsidRPr="008473F0">
        <w:rPr>
          <w:rFonts w:cs="Arial"/>
          <w:shd w:val="clear" w:color="auto" w:fill="FFFFFF"/>
        </w:rPr>
        <w:lastRenderedPageBreak/>
        <w:t>Marketers must address prospects who seek to be heard and valued while they learn about housing options. Now more than ever, marketing is about engaging and building relationships while informing the masses. Over recent years</w:t>
      </w:r>
    </w:p>
    <w:p w:rsidR="00342CD9" w:rsidRPr="008473F0" w:rsidRDefault="00E83084" w:rsidP="008473F0">
      <w:pPr>
        <w:spacing w:before="300" w:after="150" w:line="240" w:lineRule="auto"/>
        <w:jc w:val="both"/>
        <w:outlineLvl w:val="2"/>
        <w:rPr>
          <w:rFonts w:eastAsia="Times New Roman" w:cs="Times New Roman"/>
          <w:lang w:eastAsia="en-IN"/>
        </w:rPr>
      </w:pPr>
      <w:r w:rsidRPr="008473F0">
        <w:rPr>
          <w:rFonts w:cs="Arial"/>
          <w:shd w:val="clear" w:color="auto" w:fill="FFFFFF"/>
        </w:rPr>
        <w:t>Example:</w:t>
      </w:r>
      <w:r w:rsidR="00094D7C" w:rsidRPr="008473F0">
        <w:rPr>
          <w:rFonts w:cs="Arial"/>
          <w:shd w:val="clear" w:color="auto" w:fill="FFFFFF"/>
        </w:rPr>
        <w:t xml:space="preserve"> </w:t>
      </w:r>
      <w:r w:rsidR="00485644" w:rsidRPr="008473F0">
        <w:rPr>
          <w:rFonts w:eastAsia="Times New Roman" w:cs="Times New Roman"/>
          <w:lang w:eastAsia="en-IN"/>
        </w:rPr>
        <w:t xml:space="preserve">The majority of the successful </w:t>
      </w:r>
      <w:r w:rsidR="00FE0B94">
        <w:rPr>
          <w:rFonts w:eastAsia="Times New Roman" w:cs="Times New Roman"/>
          <w:lang w:eastAsia="en-IN"/>
        </w:rPr>
        <w:t>band</w:t>
      </w:r>
      <w:r w:rsidR="006C2B70" w:rsidRPr="008473F0">
        <w:rPr>
          <w:rFonts w:eastAsia="Times New Roman" w:cs="Times New Roman"/>
          <w:lang w:eastAsia="en-IN"/>
        </w:rPr>
        <w:t xml:space="preserve">s </w:t>
      </w:r>
      <w:r w:rsidR="00485644" w:rsidRPr="008473F0">
        <w:rPr>
          <w:rFonts w:eastAsia="Times New Roman" w:cs="Times New Roman"/>
          <w:lang w:eastAsia="en-IN"/>
        </w:rPr>
        <w:t>have strong loca</w:t>
      </w:r>
      <w:r w:rsidR="00FE0B94">
        <w:rPr>
          <w:rFonts w:eastAsia="Times New Roman" w:cs="Times New Roman"/>
          <w:lang w:eastAsia="en-IN"/>
        </w:rPr>
        <w:t>l support from years of great music</w:t>
      </w:r>
      <w:r w:rsidR="00485644" w:rsidRPr="008473F0">
        <w:rPr>
          <w:rFonts w:eastAsia="Times New Roman" w:cs="Times New Roman"/>
          <w:lang w:eastAsia="en-IN"/>
        </w:rPr>
        <w:t xml:space="preserve"> service. The niche where </w:t>
      </w:r>
      <w:r w:rsidR="00CA28CC" w:rsidRPr="008473F0">
        <w:rPr>
          <w:rFonts w:eastAsia="Times New Roman" w:cs="Times New Roman"/>
          <w:u w:val="single"/>
          <w:lang w:eastAsia="en-IN"/>
        </w:rPr>
        <w:t xml:space="preserve">ABC Music Band </w:t>
      </w:r>
      <w:r w:rsidR="00095C4D" w:rsidRPr="008473F0">
        <w:rPr>
          <w:rFonts w:eastAsia="Times New Roman" w:cs="Times New Roman"/>
          <w:u w:val="single"/>
          <w:lang w:eastAsia="en-IN"/>
        </w:rPr>
        <w:t>LLC positions</w:t>
      </w:r>
      <w:r w:rsidR="00485644" w:rsidRPr="008473F0">
        <w:rPr>
          <w:rFonts w:eastAsia="Times New Roman" w:cs="Times New Roman"/>
          <w:lang w:eastAsia="en-IN"/>
        </w:rPr>
        <w:t xml:space="preserve"> itself re</w:t>
      </w:r>
      <w:r w:rsidR="00FE0B94">
        <w:rPr>
          <w:rFonts w:eastAsia="Times New Roman" w:cs="Times New Roman"/>
          <w:lang w:eastAsia="en-IN"/>
        </w:rPr>
        <w:t>presents one great band</w:t>
      </w:r>
      <w:r w:rsidR="00485644" w:rsidRPr="008473F0">
        <w:rPr>
          <w:rFonts w:eastAsia="Times New Roman" w:cs="Times New Roman"/>
          <w:lang w:eastAsia="en-IN"/>
        </w:rPr>
        <w:t xml:space="preserve"> for business clients and local residents. </w:t>
      </w:r>
    </w:p>
    <w:p w:rsidR="00856244" w:rsidRPr="008473F0" w:rsidRDefault="00D71AD4" w:rsidP="008473F0">
      <w:pPr>
        <w:spacing w:before="300" w:after="150" w:line="240" w:lineRule="auto"/>
        <w:jc w:val="both"/>
        <w:outlineLvl w:val="2"/>
        <w:rPr>
          <w:rFonts w:eastAsia="Times New Roman" w:cs="Times New Roman"/>
          <w:lang w:eastAsia="en-IN"/>
        </w:rPr>
      </w:pPr>
      <w:r w:rsidRPr="008473F0">
        <w:rPr>
          <w:rFonts w:eastAsia="Times New Roman" w:cs="Times New Roman"/>
          <w:lang w:eastAsia="en-IN"/>
        </w:rPr>
        <w:t xml:space="preserve">Personal </w:t>
      </w:r>
      <w:r w:rsidR="00856244" w:rsidRPr="008473F0">
        <w:rPr>
          <w:rFonts w:eastAsia="Times New Roman" w:cs="Times New Roman"/>
          <w:lang w:eastAsia="en-IN"/>
        </w:rPr>
        <w:t>Strategy</w:t>
      </w:r>
    </w:p>
    <w:p w:rsidR="00856244" w:rsidRPr="008473F0" w:rsidRDefault="00856244" w:rsidP="008473F0">
      <w:pPr>
        <w:shd w:val="clear" w:color="auto" w:fill="FFFFFF"/>
        <w:spacing w:after="300" w:line="240" w:lineRule="auto"/>
        <w:jc w:val="both"/>
        <w:rPr>
          <w:rFonts w:eastAsia="Times New Roman" w:cs="Times New Roman"/>
          <w:lang w:eastAsia="en-IN"/>
        </w:rPr>
      </w:pPr>
      <w:r w:rsidRPr="008473F0">
        <w:rPr>
          <w:rFonts w:eastAsia="Times New Roman" w:cs="Times New Roman"/>
          <w:lang w:eastAsia="en-IN"/>
        </w:rPr>
        <w:t xml:space="preserve">As one who started his own </w:t>
      </w:r>
      <w:r w:rsidR="00D71AD4" w:rsidRPr="008473F0">
        <w:rPr>
          <w:rFonts w:eastAsia="Times New Roman" w:cs="Times New Roman"/>
          <w:lang w:eastAsia="en-IN"/>
        </w:rPr>
        <w:t>Personal</w:t>
      </w:r>
      <w:r w:rsidRPr="008473F0">
        <w:rPr>
          <w:rFonts w:eastAsia="Times New Roman" w:cs="Times New Roman"/>
          <w:lang w:eastAsia="en-IN"/>
        </w:rPr>
        <w:t xml:space="preserve"> business after managing a </w:t>
      </w:r>
      <w:r w:rsidR="00D71AD4" w:rsidRPr="008473F0">
        <w:rPr>
          <w:rFonts w:eastAsia="Times New Roman" w:cs="Times New Roman"/>
          <w:lang w:eastAsia="en-IN"/>
        </w:rPr>
        <w:t>Consultant</w:t>
      </w:r>
      <w:r w:rsidRPr="008473F0">
        <w:rPr>
          <w:rFonts w:eastAsia="Times New Roman" w:cs="Times New Roman"/>
          <w:lang w:eastAsia="en-IN"/>
        </w:rPr>
        <w:t xml:space="preserve"> organization for a large corporation – and made some mistakes along the way – I feel qualified to share what I believe are the fundamental steps you should take before starting a </w:t>
      </w:r>
      <w:r w:rsidR="00D71AD4" w:rsidRPr="008473F0">
        <w:rPr>
          <w:rFonts w:eastAsia="Times New Roman" w:cs="Times New Roman"/>
          <w:lang w:eastAsia="en-IN"/>
        </w:rPr>
        <w:t>Consultant</w:t>
      </w:r>
      <w:r w:rsidRPr="008473F0">
        <w:rPr>
          <w:rFonts w:eastAsia="Times New Roman" w:cs="Times New Roman"/>
          <w:lang w:eastAsia="en-IN"/>
        </w:rPr>
        <w:t xml:space="preserve"> business. Regardless of whether you want to be a contract designer, instructor, or consultant, or you want to create a learning technology or product, these tips will help ensure your success and reduce your risk of failure. </w:t>
      </w:r>
    </w:p>
    <w:p w:rsidR="00856244" w:rsidRPr="008473F0" w:rsidRDefault="00856244" w:rsidP="008473F0">
      <w:pPr>
        <w:shd w:val="clear" w:color="auto" w:fill="FFFFFF"/>
        <w:spacing w:after="0" w:line="240" w:lineRule="auto"/>
        <w:jc w:val="both"/>
        <w:rPr>
          <w:rFonts w:eastAsia="Times New Roman" w:cs="Times New Roman"/>
          <w:lang w:eastAsia="en-IN"/>
        </w:rPr>
      </w:pPr>
      <w:r w:rsidRPr="008473F0">
        <w:rPr>
          <w:rFonts w:eastAsia="Times New Roman" w:cs="Times New Roman"/>
          <w:bCs/>
          <w:lang w:eastAsia="en-IN"/>
        </w:rPr>
        <w:t xml:space="preserve">Example: </w:t>
      </w:r>
      <w:r w:rsidR="00095C4D" w:rsidRPr="008473F0">
        <w:rPr>
          <w:rFonts w:eastAsia="Times New Roman" w:cs="Times New Roman"/>
          <w:bCs/>
          <w:lang w:eastAsia="en-IN"/>
        </w:rPr>
        <w:t xml:space="preserve"> </w:t>
      </w:r>
      <w:r w:rsidRPr="008473F0">
        <w:rPr>
          <w:rFonts w:eastAsia="Times New Roman" w:cs="Times New Roman"/>
          <w:lang w:eastAsia="en-IN"/>
        </w:rPr>
        <w:t xml:space="preserve">If you are starting a new </w:t>
      </w:r>
      <w:r w:rsidR="00095C4D" w:rsidRPr="008473F0">
        <w:rPr>
          <w:rFonts w:eastAsia="Times New Roman" w:cs="Times New Roman"/>
          <w:lang w:eastAsia="en-IN"/>
        </w:rPr>
        <w:t>band</w:t>
      </w:r>
      <w:r w:rsidRPr="008473F0">
        <w:rPr>
          <w:rFonts w:eastAsia="Times New Roman" w:cs="Times New Roman"/>
          <w:lang w:eastAsia="en-IN"/>
        </w:rPr>
        <w:t xml:space="preserve"> business, it helps immensely to demonstrate that you possess the knowledge, </w:t>
      </w:r>
      <w:r w:rsidR="00C87A33" w:rsidRPr="008473F0">
        <w:rPr>
          <w:rFonts w:eastAsia="Times New Roman" w:cs="Times New Roman"/>
          <w:lang w:eastAsia="en-IN"/>
        </w:rPr>
        <w:t>Consultant</w:t>
      </w:r>
      <w:r w:rsidRPr="008473F0">
        <w:rPr>
          <w:rFonts w:eastAsia="Times New Roman" w:cs="Times New Roman"/>
          <w:lang w:eastAsia="en-IN"/>
        </w:rPr>
        <w:t xml:space="preserve">, or validation that proves you </w:t>
      </w:r>
      <w:r w:rsidR="00D71AD4" w:rsidRPr="008473F0">
        <w:rPr>
          <w:rFonts w:eastAsia="Times New Roman" w:cs="Times New Roman"/>
          <w:lang w:eastAsia="en-IN"/>
        </w:rPr>
        <w:t>knows</w:t>
      </w:r>
      <w:r w:rsidRPr="008473F0">
        <w:rPr>
          <w:rFonts w:eastAsia="Times New Roman" w:cs="Times New Roman"/>
          <w:lang w:eastAsia="en-IN"/>
        </w:rPr>
        <w:t xml:space="preserve"> more about the subject than others. A valid credential may be an advanced </w:t>
      </w:r>
      <w:r w:rsidR="00D71AD4" w:rsidRPr="008473F0">
        <w:rPr>
          <w:rFonts w:eastAsia="Times New Roman" w:cs="Times New Roman"/>
          <w:lang w:eastAsia="en-IN"/>
        </w:rPr>
        <w:t>corporate</w:t>
      </w:r>
      <w:r w:rsidRPr="008473F0">
        <w:rPr>
          <w:rFonts w:eastAsia="Times New Roman" w:cs="Times New Roman"/>
          <w:lang w:eastAsia="en-IN"/>
        </w:rPr>
        <w:t xml:space="preserve"> degree; industry recognized certification, professional license, or something that comes from an independent third party. Experience is also important. It quantifies the time you have invested in certain situations, even though it doesn’t qualify your expertise at that skill.</w:t>
      </w:r>
    </w:p>
    <w:p w:rsidR="006A68BB" w:rsidRPr="008473F0" w:rsidRDefault="006A68BB" w:rsidP="008473F0">
      <w:pPr>
        <w:shd w:val="clear" w:color="auto" w:fill="FFFFFF"/>
        <w:spacing w:before="300" w:after="90" w:line="240" w:lineRule="auto"/>
        <w:jc w:val="both"/>
        <w:outlineLvl w:val="1"/>
        <w:rPr>
          <w:rFonts w:eastAsia="Times New Roman" w:cs="Times New Roman"/>
          <w:bCs/>
          <w:lang w:eastAsia="en-IN"/>
        </w:rPr>
      </w:pPr>
      <w:r w:rsidRPr="008473F0">
        <w:rPr>
          <w:rFonts w:eastAsia="Times New Roman" w:cs="Times New Roman"/>
          <w:bCs/>
          <w:lang w:eastAsia="en-IN"/>
        </w:rPr>
        <w:t>Strategy and Implementation Summary</w:t>
      </w:r>
    </w:p>
    <w:p w:rsidR="00E83084" w:rsidRPr="008473F0" w:rsidRDefault="00E83084" w:rsidP="008473F0">
      <w:pPr>
        <w:shd w:val="clear" w:color="auto" w:fill="FFFFFF"/>
        <w:spacing w:before="300" w:after="90" w:line="240" w:lineRule="auto"/>
        <w:jc w:val="both"/>
        <w:outlineLvl w:val="1"/>
        <w:rPr>
          <w:rFonts w:cs="Arial"/>
        </w:rPr>
      </w:pPr>
      <w:r w:rsidRPr="008473F0">
        <w:rPr>
          <w:rFonts w:cs="Arial"/>
        </w:rPr>
        <w:t>Understanding your competition's strengths and weaknesses is certainly important, but defining a strategy that highlights your superiority in the market is just as essential. A</w:t>
      </w:r>
      <w:r w:rsidRPr="008473F0">
        <w:rPr>
          <w:rStyle w:val="apple-converted-space"/>
          <w:rFonts w:eastAsia="Calibri" w:cs="Arial"/>
        </w:rPr>
        <w:t xml:space="preserve"> </w:t>
      </w:r>
      <w:r w:rsidR="00C87A33" w:rsidRPr="008473F0">
        <w:rPr>
          <w:rStyle w:val="apple-converted-space"/>
          <w:rFonts w:eastAsia="Calibri" w:cs="Arial"/>
        </w:rPr>
        <w:t>Consultant</w:t>
      </w:r>
      <w:r w:rsidRPr="008473F0">
        <w:rPr>
          <w:rStyle w:val="apple-converted-space"/>
          <w:rFonts w:eastAsia="Calibri" w:cs="Arial"/>
        </w:rPr>
        <w:t xml:space="preserve"> b</w:t>
      </w:r>
      <w:r w:rsidRPr="008473F0">
        <w:rPr>
          <w:rFonts w:cs="Arial"/>
        </w:rPr>
        <w:t>usiness plan’s Strategy and Implementation Summary emphasizes on what makes your business concept compelling and how you wil</w:t>
      </w:r>
      <w:r w:rsidR="00165C49" w:rsidRPr="008473F0">
        <w:rPr>
          <w:rFonts w:cs="Arial"/>
        </w:rPr>
        <w:t xml:space="preserve">l attract and maintain a </w:t>
      </w:r>
      <w:r w:rsidRPr="008473F0">
        <w:rPr>
          <w:rFonts w:cs="Arial"/>
        </w:rPr>
        <w:t>customer base. The first component of your Strategy and Implementation plan is a strategic position</w:t>
      </w:r>
    </w:p>
    <w:p w:rsidR="00095C4D" w:rsidRPr="008473F0" w:rsidRDefault="00E83084" w:rsidP="008473F0">
      <w:pPr>
        <w:shd w:val="clear" w:color="auto" w:fill="FFFFFF"/>
        <w:spacing w:before="300" w:after="90" w:line="240" w:lineRule="auto"/>
        <w:jc w:val="both"/>
        <w:outlineLvl w:val="1"/>
        <w:rPr>
          <w:rFonts w:eastAsia="Times New Roman" w:cs="Times New Roman"/>
          <w:lang w:eastAsia="en-IN"/>
        </w:rPr>
      </w:pPr>
      <w:r w:rsidRPr="008473F0">
        <w:rPr>
          <w:rFonts w:cs="Arial"/>
        </w:rPr>
        <w:t>Example:</w:t>
      </w:r>
      <w:r w:rsidR="00AB711A" w:rsidRPr="008473F0">
        <w:rPr>
          <w:rFonts w:cs="Arial"/>
        </w:rPr>
        <w:t xml:space="preserve"> </w:t>
      </w:r>
      <w:r w:rsidR="00CA28CC" w:rsidRPr="008473F0">
        <w:rPr>
          <w:rFonts w:eastAsia="Times New Roman" w:cs="Times New Roman"/>
          <w:u w:val="single"/>
          <w:lang w:eastAsia="en-IN"/>
        </w:rPr>
        <w:t>ABC Music Band LLC</w:t>
      </w:r>
      <w:r w:rsidR="00095C4D" w:rsidRPr="008473F0">
        <w:rPr>
          <w:rFonts w:eastAsia="Times New Roman" w:cs="Times New Roman"/>
          <w:u w:val="single"/>
          <w:lang w:eastAsia="en-IN"/>
        </w:rPr>
        <w:t xml:space="preserve"> </w:t>
      </w:r>
      <w:r w:rsidR="006A68BB" w:rsidRPr="008473F0">
        <w:rPr>
          <w:rFonts w:eastAsia="Times New Roman" w:cs="Times New Roman"/>
          <w:lang w:eastAsia="en-IN"/>
        </w:rPr>
        <w:t>will succeed by offering its customers high-quality and convenient </w:t>
      </w:r>
      <w:r w:rsidR="00C87A33" w:rsidRPr="008473F0">
        <w:rPr>
          <w:rFonts w:eastAsia="Times New Roman" w:cs="Times New Roman"/>
          <w:lang w:eastAsia="en-IN"/>
        </w:rPr>
        <w:t>Consultant</w:t>
      </w:r>
      <w:r w:rsidR="002F49FB" w:rsidRPr="008473F0">
        <w:rPr>
          <w:rFonts w:eastAsia="Times New Roman" w:cs="Times New Roman"/>
          <w:lang w:eastAsia="en-IN"/>
        </w:rPr>
        <w:t xml:space="preserve"> &amp; training service</w:t>
      </w:r>
      <w:r w:rsidR="006A68BB" w:rsidRPr="008473F0">
        <w:rPr>
          <w:rFonts w:eastAsia="Times New Roman" w:cs="Times New Roman"/>
          <w:lang w:eastAsia="en-IN"/>
        </w:rPr>
        <w:t>. Each satisfied customer is a potential of five new referrals so the quality of our workmanship is key to growing the business.</w:t>
      </w:r>
    </w:p>
    <w:p w:rsidR="006A68BB" w:rsidRPr="008473F0" w:rsidRDefault="006A68BB" w:rsidP="008473F0">
      <w:pPr>
        <w:shd w:val="clear" w:color="auto" w:fill="FFFFFF"/>
        <w:spacing w:before="300" w:after="150" w:line="240" w:lineRule="auto"/>
        <w:jc w:val="both"/>
        <w:outlineLvl w:val="2"/>
        <w:rPr>
          <w:rFonts w:eastAsia="Times New Roman" w:cs="Times New Roman"/>
          <w:bCs/>
          <w:lang w:eastAsia="en-IN"/>
        </w:rPr>
      </w:pPr>
      <w:r w:rsidRPr="008473F0">
        <w:rPr>
          <w:rFonts w:eastAsia="Times New Roman" w:cs="Times New Roman"/>
          <w:bCs/>
          <w:lang w:eastAsia="en-IN"/>
        </w:rPr>
        <w:t>Competitive Edge</w:t>
      </w:r>
    </w:p>
    <w:p w:rsidR="00E83084" w:rsidRPr="008473F0" w:rsidRDefault="00E83084" w:rsidP="008473F0">
      <w:pPr>
        <w:shd w:val="clear" w:color="auto" w:fill="FFFFFF"/>
        <w:spacing w:before="300" w:after="150" w:line="240" w:lineRule="auto"/>
        <w:jc w:val="both"/>
        <w:outlineLvl w:val="2"/>
        <w:rPr>
          <w:rFonts w:cs="Arial"/>
          <w:shd w:val="clear" w:color="auto" w:fill="FFFFFF"/>
        </w:rPr>
      </w:pPr>
      <w:r w:rsidRPr="008473F0">
        <w:rPr>
          <w:rFonts w:cs="Arial"/>
          <w:shd w:val="clear" w:color="auto" w:fill="FFFFFF"/>
        </w:rPr>
        <w:t xml:space="preserve">Establishing your competitive edge is an important part of the feasibility study you do prior to writing your start-up </w:t>
      </w:r>
      <w:r w:rsidR="00C87A33" w:rsidRPr="008473F0">
        <w:rPr>
          <w:rFonts w:cs="Arial"/>
          <w:shd w:val="clear" w:color="auto" w:fill="FFFFFF"/>
        </w:rPr>
        <w:t>Consultant</w:t>
      </w:r>
      <w:r w:rsidRPr="008473F0">
        <w:rPr>
          <w:rFonts w:cs="Arial"/>
          <w:shd w:val="clear" w:color="auto" w:fill="FFFFFF"/>
        </w:rPr>
        <w:t xml:space="preserve"> business plan or your year-end strategic planning for next year's business expansion. It entails research into your competition, how their buildings differ from yours, how their operations differ from yours and how their marketing differs from yours</w:t>
      </w:r>
    </w:p>
    <w:p w:rsidR="00AD39F2" w:rsidRPr="008473F0" w:rsidRDefault="00E83084" w:rsidP="008473F0">
      <w:pPr>
        <w:shd w:val="clear" w:color="auto" w:fill="FFFFFF"/>
        <w:spacing w:before="300" w:after="150" w:line="240" w:lineRule="auto"/>
        <w:jc w:val="both"/>
        <w:outlineLvl w:val="2"/>
        <w:rPr>
          <w:shd w:val="clear" w:color="auto" w:fill="FFFFFF"/>
        </w:rPr>
      </w:pPr>
      <w:r w:rsidRPr="008473F0">
        <w:rPr>
          <w:rFonts w:eastAsia="Times New Roman" w:cs="Times New Roman"/>
          <w:bCs/>
          <w:lang w:eastAsia="en-IN"/>
        </w:rPr>
        <w:t>Example</w:t>
      </w:r>
      <w:r w:rsidR="00AB711A" w:rsidRPr="008473F0">
        <w:rPr>
          <w:rFonts w:eastAsia="Times New Roman" w:cs="Times New Roman"/>
          <w:bCs/>
          <w:lang w:eastAsia="en-IN"/>
        </w:rPr>
        <w:t xml:space="preserve">: </w:t>
      </w:r>
      <w:r w:rsidR="006A68BB" w:rsidRPr="008473F0">
        <w:rPr>
          <w:rFonts w:eastAsia="Times New Roman" w:cs="Times New Roman"/>
          <w:lang w:eastAsia="en-IN"/>
        </w:rPr>
        <w:t xml:space="preserve">The competitive edge of </w:t>
      </w:r>
      <w:r w:rsidR="00CA28CC" w:rsidRPr="008473F0">
        <w:rPr>
          <w:rFonts w:eastAsia="Times New Roman" w:cs="Times New Roman"/>
          <w:u w:val="single"/>
          <w:lang w:eastAsia="en-IN"/>
        </w:rPr>
        <w:t xml:space="preserve">ABC Music Band LLC </w:t>
      </w:r>
      <w:r w:rsidR="00156CCB" w:rsidRPr="008473F0">
        <w:rPr>
          <w:rFonts w:eastAsia="Times New Roman" w:cs="Times New Roman"/>
          <w:u w:val="single"/>
          <w:lang w:eastAsia="en-IN"/>
        </w:rPr>
        <w:t xml:space="preserve"> </w:t>
      </w:r>
      <w:r w:rsidR="006A68BB" w:rsidRPr="008473F0">
        <w:rPr>
          <w:rFonts w:eastAsia="Times New Roman" w:cs="Times New Roman"/>
          <w:lang w:eastAsia="en-IN"/>
        </w:rPr>
        <w:t xml:space="preserve">is its people. </w:t>
      </w:r>
      <w:r w:rsidR="00AD39F2" w:rsidRPr="008473F0">
        <w:rPr>
          <w:shd w:val="clear" w:color="auto" w:fill="FFFFFF"/>
        </w:rPr>
        <w:t xml:space="preserve">There are a number of </w:t>
      </w:r>
      <w:r w:rsidR="006F5AA0" w:rsidRPr="008473F0">
        <w:rPr>
          <w:shd w:val="clear" w:color="auto" w:fill="FFFFFF"/>
        </w:rPr>
        <w:t>Band</w:t>
      </w:r>
      <w:r w:rsidR="00AD39F2" w:rsidRPr="008473F0">
        <w:rPr>
          <w:shd w:val="clear" w:color="auto" w:fill="FFFFFF"/>
        </w:rPr>
        <w:t xml:space="preserve">s like ours, but they are mainly in the very high income parts of surrounding areas. We wish to offer a middle ground for those clients who can't quite afford those high-end luxury </w:t>
      </w:r>
      <w:r w:rsidR="006F5AA0" w:rsidRPr="008473F0">
        <w:rPr>
          <w:shd w:val="clear" w:color="auto" w:fill="FFFFFF"/>
        </w:rPr>
        <w:t>Band</w:t>
      </w:r>
      <w:r w:rsidR="00AD39F2" w:rsidRPr="008473F0">
        <w:rPr>
          <w:shd w:val="clear" w:color="auto" w:fill="FFFFFF"/>
        </w:rPr>
        <w:t>s.</w:t>
      </w:r>
    </w:p>
    <w:p w:rsidR="006A68BB" w:rsidRPr="008473F0" w:rsidRDefault="006A68BB" w:rsidP="008473F0">
      <w:pPr>
        <w:shd w:val="clear" w:color="auto" w:fill="FFFFFF"/>
        <w:spacing w:before="300" w:after="150" w:line="240" w:lineRule="auto"/>
        <w:jc w:val="both"/>
        <w:outlineLvl w:val="2"/>
      </w:pPr>
      <w:r w:rsidRPr="008473F0">
        <w:rPr>
          <w:rFonts w:eastAsia="Times New Roman" w:cs="Times New Roman"/>
          <w:bCs/>
          <w:lang w:eastAsia="en-IN"/>
        </w:rPr>
        <w:t>Sales Forecast</w:t>
      </w:r>
    </w:p>
    <w:p w:rsidR="00E83084" w:rsidRPr="008473F0" w:rsidRDefault="00E83084" w:rsidP="008473F0">
      <w:pPr>
        <w:shd w:val="clear" w:color="auto" w:fill="FFFFFF"/>
        <w:spacing w:after="0" w:line="240" w:lineRule="auto"/>
        <w:jc w:val="both"/>
        <w:rPr>
          <w:rFonts w:eastAsia="Times New Roman" w:cs="Arial"/>
          <w:lang w:eastAsia="en-IN"/>
        </w:rPr>
      </w:pPr>
      <w:r w:rsidRPr="008473F0">
        <w:rPr>
          <w:rFonts w:eastAsia="Times New Roman" w:cs="Arial"/>
          <w:bCs/>
          <w:lang w:eastAsia="en-IN"/>
        </w:rPr>
        <w:t>Sales forecasts</w:t>
      </w:r>
      <w:r w:rsidRPr="008473F0">
        <w:rPr>
          <w:rFonts w:eastAsia="Times New Roman" w:cs="Arial"/>
          <w:lang w:eastAsia="en-IN"/>
        </w:rPr>
        <w:t> are estimates of your </w:t>
      </w:r>
      <w:r w:rsidRPr="008473F0">
        <w:rPr>
          <w:rFonts w:eastAsia="Times New Roman" w:cs="Arial"/>
          <w:bCs/>
          <w:lang w:eastAsia="en-IN"/>
        </w:rPr>
        <w:t xml:space="preserve">sales </w:t>
      </w:r>
      <w:r w:rsidRPr="008473F0">
        <w:rPr>
          <w:rFonts w:eastAsia="Times New Roman" w:cs="Arial"/>
          <w:lang w:eastAsia="en-IN"/>
        </w:rPr>
        <w:t>for the </w:t>
      </w:r>
      <w:r w:rsidRPr="008473F0">
        <w:rPr>
          <w:rFonts w:eastAsia="Times New Roman" w:cs="Arial"/>
          <w:bCs/>
          <w:lang w:eastAsia="en-IN"/>
        </w:rPr>
        <w:t>forecast</w:t>
      </w:r>
      <w:r w:rsidRPr="008473F0">
        <w:rPr>
          <w:rFonts w:eastAsia="Times New Roman" w:cs="Arial"/>
          <w:lang w:eastAsia="en-IN"/>
        </w:rPr>
        <w:t> period. The </w:t>
      </w:r>
      <w:r w:rsidRPr="008473F0">
        <w:rPr>
          <w:rFonts w:eastAsia="Times New Roman" w:cs="Arial"/>
          <w:bCs/>
          <w:lang w:eastAsia="en-IN"/>
        </w:rPr>
        <w:t>sales forecast</w:t>
      </w:r>
      <w:r w:rsidRPr="008473F0">
        <w:rPr>
          <w:rFonts w:eastAsia="Times New Roman" w:cs="Arial"/>
          <w:lang w:eastAsia="en-IN"/>
        </w:rPr>
        <w:t xml:space="preserve"> establishes the level of activity used in all the other </w:t>
      </w:r>
      <w:r w:rsidRPr="008473F0">
        <w:rPr>
          <w:rFonts w:eastAsia="Times New Roman" w:cs="Arial"/>
          <w:bCs/>
          <w:lang w:eastAsia="en-IN"/>
        </w:rPr>
        <w:t>forecasts</w:t>
      </w:r>
      <w:r w:rsidRPr="008473F0">
        <w:rPr>
          <w:rFonts w:eastAsia="Times New Roman" w:cs="Arial"/>
          <w:lang w:eastAsia="en-IN"/>
        </w:rPr>
        <w:t> and budgets for the business. If your </w:t>
      </w:r>
      <w:r w:rsidRPr="008473F0">
        <w:rPr>
          <w:rFonts w:eastAsia="Times New Roman" w:cs="Arial"/>
          <w:bCs/>
          <w:lang w:eastAsia="en-IN"/>
        </w:rPr>
        <w:t xml:space="preserve">sales </w:t>
      </w:r>
      <w:r w:rsidRPr="008473F0">
        <w:rPr>
          <w:rFonts w:eastAsia="Times New Roman" w:cs="Arial"/>
          <w:bCs/>
          <w:lang w:eastAsia="en-IN"/>
        </w:rPr>
        <w:lastRenderedPageBreak/>
        <w:t>forecast</w:t>
      </w:r>
      <w:r w:rsidRPr="008473F0">
        <w:rPr>
          <w:rFonts w:eastAsia="Times New Roman" w:cs="Arial"/>
          <w:lang w:eastAsia="en-IN"/>
        </w:rPr>
        <w:t> varies wildly from your actual results, your cash flow and profitability </w:t>
      </w:r>
      <w:r w:rsidRPr="008473F0">
        <w:rPr>
          <w:rFonts w:eastAsia="Times New Roman" w:cs="Arial"/>
          <w:bCs/>
          <w:lang w:eastAsia="en-IN"/>
        </w:rPr>
        <w:t xml:space="preserve">forecasts </w:t>
      </w:r>
      <w:r w:rsidRPr="008473F0">
        <w:rPr>
          <w:rFonts w:eastAsia="Times New Roman" w:cs="Arial"/>
          <w:lang w:eastAsia="en-IN"/>
        </w:rPr>
        <w:t>will similarly be inaccurate.</w:t>
      </w:r>
    </w:p>
    <w:p w:rsidR="009235E1" w:rsidRPr="008473F0" w:rsidRDefault="009235E1" w:rsidP="008473F0">
      <w:pPr>
        <w:shd w:val="clear" w:color="auto" w:fill="FFFFFF"/>
        <w:spacing w:after="0" w:line="240" w:lineRule="auto"/>
        <w:jc w:val="both"/>
        <w:rPr>
          <w:rFonts w:eastAsia="Times New Roman" w:cs="Arial"/>
          <w:lang w:eastAsia="en-IN"/>
        </w:rPr>
      </w:pPr>
    </w:p>
    <w:p w:rsidR="00B67C4C" w:rsidRPr="008473F0" w:rsidRDefault="00B67C4C" w:rsidP="008473F0">
      <w:pPr>
        <w:shd w:val="clear" w:color="auto" w:fill="FFFFFF"/>
        <w:spacing w:after="0" w:line="240" w:lineRule="auto"/>
        <w:jc w:val="both"/>
        <w:rPr>
          <w:rFonts w:eastAsia="Times New Roman" w:cs="Arial"/>
          <w:lang w:eastAsia="en-IN"/>
        </w:rPr>
      </w:pPr>
      <w:r w:rsidRPr="008473F0">
        <w:rPr>
          <w:rFonts w:eastAsia="Times New Roman" w:cs="Arial"/>
          <w:lang w:eastAsia="en-IN"/>
        </w:rPr>
        <w:t>Table: Sales Forecast</w:t>
      </w:r>
    </w:p>
    <w:p w:rsidR="009235E1" w:rsidRPr="008473F0" w:rsidRDefault="009235E1" w:rsidP="008473F0">
      <w:pPr>
        <w:shd w:val="clear" w:color="auto" w:fill="FFFFFF"/>
        <w:spacing w:after="0" w:line="240" w:lineRule="auto"/>
        <w:jc w:val="both"/>
        <w:rPr>
          <w:rFonts w:eastAsia="Times New Roman" w:cs="Arial"/>
          <w:lang w:eastAsia="en-IN"/>
        </w:rPr>
      </w:pPr>
    </w:p>
    <w:tbl>
      <w:tblPr>
        <w:tblW w:w="8420" w:type="dxa"/>
        <w:tblInd w:w="103" w:type="dxa"/>
        <w:tblLook w:val="04A0"/>
      </w:tblPr>
      <w:tblGrid>
        <w:gridCol w:w="2320"/>
        <w:gridCol w:w="1080"/>
        <w:gridCol w:w="1360"/>
        <w:gridCol w:w="1300"/>
        <w:gridCol w:w="1180"/>
        <w:gridCol w:w="1180"/>
      </w:tblGrid>
      <w:tr w:rsidR="002F49FB" w:rsidRPr="008473F0" w:rsidTr="002F49FB">
        <w:trPr>
          <w:trHeight w:val="300"/>
        </w:trPr>
        <w:tc>
          <w:tcPr>
            <w:tcW w:w="8420" w:type="dxa"/>
            <w:gridSpan w:val="6"/>
            <w:tcBorders>
              <w:top w:val="single" w:sz="4" w:space="0" w:color="auto"/>
              <w:left w:val="single" w:sz="4" w:space="0" w:color="auto"/>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Sales Forecast</w:t>
            </w:r>
          </w:p>
        </w:tc>
      </w:tr>
      <w:tr w:rsidR="002F49FB" w:rsidRPr="008473F0" w:rsidTr="002F49FB">
        <w:trPr>
          <w:trHeight w:val="300"/>
        </w:trPr>
        <w:tc>
          <w:tcPr>
            <w:tcW w:w="2320" w:type="dxa"/>
            <w:tcBorders>
              <w:top w:val="nil"/>
              <w:left w:val="single" w:sz="4" w:space="0" w:color="auto"/>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0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Year 1</w:t>
            </w:r>
          </w:p>
        </w:tc>
        <w:tc>
          <w:tcPr>
            <w:tcW w:w="136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Year 2</w:t>
            </w:r>
          </w:p>
        </w:tc>
        <w:tc>
          <w:tcPr>
            <w:tcW w:w="130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Year 3</w:t>
            </w:r>
          </w:p>
        </w:tc>
        <w:tc>
          <w:tcPr>
            <w:tcW w:w="11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Year 4</w:t>
            </w:r>
          </w:p>
        </w:tc>
        <w:tc>
          <w:tcPr>
            <w:tcW w:w="11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Year 5</w:t>
            </w:r>
          </w:p>
        </w:tc>
      </w:tr>
      <w:tr w:rsidR="002F49FB" w:rsidRPr="008473F0" w:rsidTr="002F49FB">
        <w:trPr>
          <w:trHeight w:val="300"/>
        </w:trPr>
        <w:tc>
          <w:tcPr>
            <w:tcW w:w="2320" w:type="dxa"/>
            <w:tcBorders>
              <w:top w:val="nil"/>
              <w:left w:val="single" w:sz="4" w:space="0" w:color="auto"/>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Sales</w:t>
            </w:r>
          </w:p>
        </w:tc>
        <w:tc>
          <w:tcPr>
            <w:tcW w:w="10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0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2F49FB" w:rsidRPr="008473F0" w:rsidTr="002F49FB">
        <w:trPr>
          <w:trHeight w:val="570"/>
        </w:trPr>
        <w:tc>
          <w:tcPr>
            <w:tcW w:w="2320" w:type="dxa"/>
            <w:tcBorders>
              <w:top w:val="nil"/>
              <w:left w:val="single" w:sz="4" w:space="0" w:color="auto"/>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License Sales</w:t>
            </w:r>
          </w:p>
        </w:tc>
        <w:tc>
          <w:tcPr>
            <w:tcW w:w="10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$51,000</w:t>
            </w:r>
          </w:p>
        </w:tc>
        <w:tc>
          <w:tcPr>
            <w:tcW w:w="136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$102,000</w:t>
            </w:r>
          </w:p>
        </w:tc>
        <w:tc>
          <w:tcPr>
            <w:tcW w:w="130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$204,000</w:t>
            </w:r>
          </w:p>
        </w:tc>
        <w:tc>
          <w:tcPr>
            <w:tcW w:w="11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$369,750</w:t>
            </w:r>
          </w:p>
        </w:tc>
        <w:tc>
          <w:tcPr>
            <w:tcW w:w="11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$510,000</w:t>
            </w:r>
          </w:p>
        </w:tc>
      </w:tr>
      <w:tr w:rsidR="002F49FB" w:rsidRPr="008473F0" w:rsidTr="002F49FB">
        <w:trPr>
          <w:trHeight w:val="300"/>
        </w:trPr>
        <w:tc>
          <w:tcPr>
            <w:tcW w:w="2320" w:type="dxa"/>
            <w:tcBorders>
              <w:top w:val="nil"/>
              <w:left w:val="single" w:sz="4" w:space="0" w:color="auto"/>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Other</w:t>
            </w:r>
          </w:p>
        </w:tc>
        <w:tc>
          <w:tcPr>
            <w:tcW w:w="10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2F49FB" w:rsidRPr="008473F0" w:rsidTr="002F49FB">
        <w:trPr>
          <w:trHeight w:val="570"/>
        </w:trPr>
        <w:tc>
          <w:tcPr>
            <w:tcW w:w="2320" w:type="dxa"/>
            <w:tcBorders>
              <w:top w:val="nil"/>
              <w:left w:val="single" w:sz="4" w:space="0" w:color="auto"/>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Total Sales</w:t>
            </w:r>
          </w:p>
        </w:tc>
        <w:tc>
          <w:tcPr>
            <w:tcW w:w="10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$51,000</w:t>
            </w:r>
          </w:p>
        </w:tc>
        <w:tc>
          <w:tcPr>
            <w:tcW w:w="136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$102,000</w:t>
            </w:r>
          </w:p>
        </w:tc>
        <w:tc>
          <w:tcPr>
            <w:tcW w:w="130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$204,000</w:t>
            </w:r>
          </w:p>
        </w:tc>
        <w:tc>
          <w:tcPr>
            <w:tcW w:w="11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$369,750</w:t>
            </w:r>
          </w:p>
        </w:tc>
        <w:tc>
          <w:tcPr>
            <w:tcW w:w="11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$510,000</w:t>
            </w:r>
          </w:p>
        </w:tc>
      </w:tr>
      <w:tr w:rsidR="002F49FB" w:rsidRPr="008473F0" w:rsidTr="002F49FB">
        <w:trPr>
          <w:trHeight w:val="300"/>
        </w:trPr>
        <w:tc>
          <w:tcPr>
            <w:tcW w:w="2320" w:type="dxa"/>
            <w:tcBorders>
              <w:top w:val="nil"/>
              <w:left w:val="single" w:sz="4" w:space="0" w:color="auto"/>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Direct Cost of Sales</w:t>
            </w:r>
          </w:p>
        </w:tc>
        <w:tc>
          <w:tcPr>
            <w:tcW w:w="10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Year 1</w:t>
            </w:r>
          </w:p>
        </w:tc>
        <w:tc>
          <w:tcPr>
            <w:tcW w:w="136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Year 2</w:t>
            </w:r>
          </w:p>
        </w:tc>
        <w:tc>
          <w:tcPr>
            <w:tcW w:w="130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Year 3</w:t>
            </w:r>
          </w:p>
        </w:tc>
        <w:tc>
          <w:tcPr>
            <w:tcW w:w="11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Year 4</w:t>
            </w:r>
          </w:p>
        </w:tc>
        <w:tc>
          <w:tcPr>
            <w:tcW w:w="11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Year 5</w:t>
            </w:r>
          </w:p>
        </w:tc>
      </w:tr>
      <w:tr w:rsidR="002F49FB" w:rsidRPr="008473F0" w:rsidTr="002F49FB">
        <w:trPr>
          <w:trHeight w:val="570"/>
        </w:trPr>
        <w:tc>
          <w:tcPr>
            <w:tcW w:w="2320" w:type="dxa"/>
            <w:tcBorders>
              <w:top w:val="nil"/>
              <w:left w:val="single" w:sz="4" w:space="0" w:color="auto"/>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Travel Cost Per License</w:t>
            </w:r>
          </w:p>
        </w:tc>
        <w:tc>
          <w:tcPr>
            <w:tcW w:w="10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$8,400</w:t>
            </w:r>
          </w:p>
        </w:tc>
        <w:tc>
          <w:tcPr>
            <w:tcW w:w="136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$16,800</w:t>
            </w:r>
          </w:p>
        </w:tc>
        <w:tc>
          <w:tcPr>
            <w:tcW w:w="130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$25,200</w:t>
            </w:r>
          </w:p>
        </w:tc>
        <w:tc>
          <w:tcPr>
            <w:tcW w:w="11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$37,800</w:t>
            </w:r>
          </w:p>
        </w:tc>
        <w:tc>
          <w:tcPr>
            <w:tcW w:w="11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$50,400</w:t>
            </w:r>
          </w:p>
        </w:tc>
      </w:tr>
      <w:tr w:rsidR="002F49FB" w:rsidRPr="008473F0" w:rsidTr="002F49FB">
        <w:trPr>
          <w:trHeight w:val="570"/>
        </w:trPr>
        <w:tc>
          <w:tcPr>
            <w:tcW w:w="2320" w:type="dxa"/>
            <w:tcBorders>
              <w:top w:val="nil"/>
              <w:left w:val="single" w:sz="4" w:space="0" w:color="auto"/>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Demo Model</w:t>
            </w:r>
          </w:p>
        </w:tc>
        <w:tc>
          <w:tcPr>
            <w:tcW w:w="10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136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$8,000</w:t>
            </w:r>
          </w:p>
        </w:tc>
        <w:tc>
          <w:tcPr>
            <w:tcW w:w="130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11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$18,000</w:t>
            </w:r>
          </w:p>
        </w:tc>
        <w:tc>
          <w:tcPr>
            <w:tcW w:w="11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$24,000</w:t>
            </w:r>
          </w:p>
        </w:tc>
      </w:tr>
      <w:tr w:rsidR="002F49FB" w:rsidRPr="008473F0" w:rsidTr="002F49FB">
        <w:trPr>
          <w:trHeight w:val="570"/>
        </w:trPr>
        <w:tc>
          <w:tcPr>
            <w:tcW w:w="2320" w:type="dxa"/>
            <w:tcBorders>
              <w:top w:val="nil"/>
              <w:left w:val="single" w:sz="4" w:space="0" w:color="auto"/>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Legal</w:t>
            </w:r>
          </w:p>
        </w:tc>
        <w:tc>
          <w:tcPr>
            <w:tcW w:w="10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136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$8,000</w:t>
            </w:r>
          </w:p>
        </w:tc>
        <w:tc>
          <w:tcPr>
            <w:tcW w:w="130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11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$18,000</w:t>
            </w:r>
          </w:p>
        </w:tc>
        <w:tc>
          <w:tcPr>
            <w:tcW w:w="11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$24,000</w:t>
            </w:r>
          </w:p>
        </w:tc>
      </w:tr>
      <w:tr w:rsidR="002F49FB" w:rsidRPr="008473F0" w:rsidTr="002F49FB">
        <w:trPr>
          <w:trHeight w:val="570"/>
        </w:trPr>
        <w:tc>
          <w:tcPr>
            <w:tcW w:w="2320" w:type="dxa"/>
            <w:tcBorders>
              <w:top w:val="nil"/>
              <w:left w:val="single" w:sz="4" w:space="0" w:color="auto"/>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Subtotal Direct Cost of Sales</w:t>
            </w:r>
          </w:p>
        </w:tc>
        <w:tc>
          <w:tcPr>
            <w:tcW w:w="10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$16,400</w:t>
            </w:r>
          </w:p>
        </w:tc>
        <w:tc>
          <w:tcPr>
            <w:tcW w:w="136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$32,800</w:t>
            </w:r>
          </w:p>
        </w:tc>
        <w:tc>
          <w:tcPr>
            <w:tcW w:w="130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$49,200</w:t>
            </w:r>
          </w:p>
        </w:tc>
        <w:tc>
          <w:tcPr>
            <w:tcW w:w="11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$73,800</w:t>
            </w:r>
          </w:p>
        </w:tc>
        <w:tc>
          <w:tcPr>
            <w:tcW w:w="1180" w:type="dxa"/>
            <w:tcBorders>
              <w:top w:val="nil"/>
              <w:left w:val="nil"/>
              <w:bottom w:val="single" w:sz="4" w:space="0" w:color="auto"/>
              <w:right w:val="single" w:sz="4" w:space="0" w:color="auto"/>
            </w:tcBorders>
            <w:shd w:val="clear" w:color="auto" w:fill="auto"/>
            <w:hideMark/>
          </w:tcPr>
          <w:p w:rsidR="002F49FB" w:rsidRPr="008473F0" w:rsidRDefault="002F49FB" w:rsidP="008473F0">
            <w:pPr>
              <w:spacing w:after="0" w:line="240" w:lineRule="auto"/>
              <w:jc w:val="both"/>
              <w:rPr>
                <w:rFonts w:eastAsia="Times New Roman" w:cs="Times New Roman"/>
                <w:lang w:eastAsia="en-IN"/>
              </w:rPr>
            </w:pPr>
            <w:r w:rsidRPr="008473F0">
              <w:rPr>
                <w:rFonts w:eastAsia="Times New Roman" w:cs="Times New Roman"/>
                <w:lang w:eastAsia="en-IN"/>
              </w:rPr>
              <w:t>$98,400</w:t>
            </w:r>
          </w:p>
        </w:tc>
      </w:tr>
    </w:tbl>
    <w:p w:rsidR="00B67C4C" w:rsidRPr="008473F0" w:rsidRDefault="00B67C4C" w:rsidP="008473F0">
      <w:pPr>
        <w:shd w:val="clear" w:color="auto" w:fill="FFFFFF"/>
        <w:spacing w:after="0" w:line="240" w:lineRule="auto"/>
        <w:jc w:val="both"/>
        <w:rPr>
          <w:rFonts w:eastAsia="Times New Roman" w:cs="Arial"/>
          <w:lang w:eastAsia="en-IN"/>
        </w:rPr>
      </w:pPr>
    </w:p>
    <w:p w:rsidR="00250598" w:rsidRPr="008473F0" w:rsidRDefault="00E83084" w:rsidP="008473F0">
      <w:pPr>
        <w:shd w:val="clear" w:color="auto" w:fill="FFFFFF"/>
        <w:spacing w:before="300" w:after="150" w:line="240" w:lineRule="auto"/>
        <w:jc w:val="both"/>
        <w:outlineLvl w:val="2"/>
      </w:pPr>
      <w:r w:rsidRPr="008473F0">
        <w:t>Example:</w:t>
      </w:r>
      <w:r w:rsidR="00683D51" w:rsidRPr="008473F0">
        <w:t xml:space="preserve"> </w:t>
      </w:r>
      <w:r w:rsidR="006A68BB" w:rsidRPr="008473F0">
        <w:rPr>
          <w:rFonts w:eastAsia="Times New Roman" w:cs="Times New Roman"/>
          <w:lang w:eastAsia="en-IN"/>
        </w:rPr>
        <w:t xml:space="preserve">The following table and charts show the projected sales forecast for </w:t>
      </w:r>
      <w:r w:rsidR="00CA28CC" w:rsidRPr="008473F0">
        <w:rPr>
          <w:rFonts w:eastAsia="Times New Roman" w:cs="Times New Roman"/>
          <w:u w:val="single"/>
          <w:lang w:eastAsia="en-IN"/>
        </w:rPr>
        <w:t xml:space="preserve">ABC Music Band LLC </w:t>
      </w:r>
      <w:r w:rsidR="00156CCB" w:rsidRPr="008473F0">
        <w:rPr>
          <w:rFonts w:eastAsia="Times New Roman" w:cs="Times New Roman"/>
          <w:u w:val="single"/>
          <w:lang w:eastAsia="en-IN"/>
        </w:rPr>
        <w:t xml:space="preserve"> </w:t>
      </w:r>
    </w:p>
    <w:p w:rsidR="00E03EC9" w:rsidRPr="008473F0" w:rsidRDefault="00E03EC9" w:rsidP="008473F0">
      <w:pPr>
        <w:spacing w:line="240" w:lineRule="auto"/>
        <w:jc w:val="both"/>
      </w:pPr>
      <w:r w:rsidRPr="008473F0">
        <w:t>Chart: Sales Monthly</w:t>
      </w:r>
    </w:p>
    <w:p w:rsidR="006A68BB" w:rsidRPr="008473F0" w:rsidRDefault="006A68BB" w:rsidP="008473F0">
      <w:pPr>
        <w:shd w:val="clear" w:color="auto" w:fill="FFFFFF"/>
        <w:spacing w:after="0" w:line="240" w:lineRule="auto"/>
        <w:jc w:val="both"/>
        <w:rPr>
          <w:rFonts w:eastAsia="Times New Roman" w:cs="Times New Roman"/>
          <w:lang w:eastAsia="en-IN"/>
        </w:rPr>
      </w:pPr>
    </w:p>
    <w:p w:rsidR="00E03EC9" w:rsidRPr="008473F0" w:rsidRDefault="00E03EC9" w:rsidP="008473F0">
      <w:pPr>
        <w:shd w:val="clear" w:color="auto" w:fill="FFFFFF"/>
        <w:spacing w:after="0" w:line="240" w:lineRule="auto"/>
        <w:jc w:val="both"/>
        <w:rPr>
          <w:rFonts w:eastAsia="Times New Roman" w:cs="Times New Roman"/>
          <w:lang w:eastAsia="en-IN"/>
        </w:rPr>
      </w:pPr>
      <w:r w:rsidRPr="008473F0">
        <w:rPr>
          <w:noProof/>
          <w:lang w:eastAsia="en-IN"/>
        </w:rPr>
        <w:drawing>
          <wp:inline distT="0" distB="0" distL="0" distR="0">
            <wp:extent cx="5731510" cy="3311750"/>
            <wp:effectExtent l="19050" t="0" r="21590" b="2950"/>
            <wp:docPr id="21" name="Objec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A68BB" w:rsidRPr="008473F0" w:rsidRDefault="006A68BB" w:rsidP="008473F0">
      <w:pPr>
        <w:shd w:val="clear" w:color="auto" w:fill="FFFFFF"/>
        <w:spacing w:after="0" w:line="240" w:lineRule="auto"/>
        <w:jc w:val="both"/>
        <w:rPr>
          <w:rFonts w:eastAsia="Times New Roman" w:cs="Times New Roman"/>
          <w:lang w:eastAsia="en-IN"/>
        </w:rPr>
      </w:pPr>
      <w:r w:rsidRPr="008473F0">
        <w:rPr>
          <w:rFonts w:eastAsia="Times New Roman" w:cs="Times New Roman"/>
          <w:lang w:eastAsia="en-IN"/>
        </w:rPr>
        <w:t> </w:t>
      </w:r>
    </w:p>
    <w:p w:rsidR="00000820" w:rsidRPr="008473F0" w:rsidRDefault="00000820" w:rsidP="008473F0">
      <w:pPr>
        <w:spacing w:line="240" w:lineRule="auto"/>
        <w:jc w:val="both"/>
        <w:rPr>
          <w:rFonts w:eastAsia="Times New Roman" w:cs="Times New Roman"/>
          <w:lang w:eastAsia="en-IN"/>
        </w:rPr>
      </w:pPr>
    </w:p>
    <w:p w:rsidR="00E03EC9" w:rsidRPr="008473F0" w:rsidRDefault="006A68BB" w:rsidP="008473F0">
      <w:pPr>
        <w:spacing w:line="240" w:lineRule="auto"/>
        <w:jc w:val="both"/>
      </w:pPr>
      <w:r w:rsidRPr="008473F0">
        <w:rPr>
          <w:rFonts w:eastAsia="Times New Roman" w:cs="Times New Roman"/>
          <w:lang w:eastAsia="en-IN"/>
        </w:rPr>
        <w:lastRenderedPageBreak/>
        <w:t> </w:t>
      </w:r>
      <w:r w:rsidR="00E03EC9" w:rsidRPr="008473F0">
        <w:t>Chart: Sales Yearly</w:t>
      </w:r>
    </w:p>
    <w:p w:rsidR="004A44B6" w:rsidRPr="008473F0" w:rsidRDefault="004A44B6" w:rsidP="008473F0">
      <w:pPr>
        <w:shd w:val="clear" w:color="auto" w:fill="FFFFFF"/>
        <w:spacing w:after="0" w:line="240" w:lineRule="auto"/>
        <w:jc w:val="both"/>
        <w:rPr>
          <w:rFonts w:eastAsia="Times New Roman" w:cs="Times New Roman"/>
          <w:lang w:eastAsia="en-IN"/>
        </w:rPr>
      </w:pPr>
    </w:p>
    <w:p w:rsidR="006A68BB" w:rsidRPr="008473F0" w:rsidRDefault="006A68BB" w:rsidP="008473F0">
      <w:pPr>
        <w:shd w:val="clear" w:color="auto" w:fill="FFFFFF"/>
        <w:spacing w:after="0" w:line="240" w:lineRule="auto"/>
        <w:jc w:val="both"/>
        <w:rPr>
          <w:rFonts w:eastAsia="Times New Roman" w:cs="Times New Roman"/>
          <w:lang w:eastAsia="en-IN"/>
        </w:rPr>
      </w:pPr>
    </w:p>
    <w:p w:rsidR="00FA716D" w:rsidRPr="008473F0" w:rsidRDefault="00FA716D" w:rsidP="008473F0">
      <w:pPr>
        <w:shd w:val="clear" w:color="auto" w:fill="FFFFFF"/>
        <w:spacing w:after="0" w:line="240" w:lineRule="auto"/>
        <w:jc w:val="both"/>
        <w:rPr>
          <w:rFonts w:eastAsia="Times New Roman" w:cs="Times New Roman"/>
          <w:lang w:eastAsia="en-IN"/>
        </w:rPr>
      </w:pPr>
      <w:r w:rsidRPr="008473F0">
        <w:rPr>
          <w:noProof/>
          <w:lang w:eastAsia="en-IN"/>
        </w:rPr>
        <w:drawing>
          <wp:inline distT="0" distB="0" distL="0" distR="0">
            <wp:extent cx="5731510" cy="3311750"/>
            <wp:effectExtent l="19050" t="0" r="21590" b="2950"/>
            <wp:docPr id="24" name="Objec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A44B6" w:rsidRPr="008473F0" w:rsidRDefault="004A44B6" w:rsidP="008473F0">
      <w:pPr>
        <w:spacing w:before="300" w:after="150" w:line="240" w:lineRule="auto"/>
        <w:jc w:val="both"/>
        <w:outlineLvl w:val="1"/>
        <w:rPr>
          <w:rFonts w:eastAsia="Times New Roman" w:cs="Times New Roman"/>
          <w:bCs/>
          <w:lang w:eastAsia="en-IN"/>
        </w:rPr>
      </w:pPr>
      <w:r w:rsidRPr="008473F0">
        <w:rPr>
          <w:rFonts w:eastAsia="Times New Roman" w:cs="Times New Roman"/>
          <w:bCs/>
          <w:lang w:eastAsia="en-IN"/>
        </w:rPr>
        <w:t>Management Summary</w:t>
      </w:r>
    </w:p>
    <w:p w:rsidR="00E83084" w:rsidRPr="008473F0" w:rsidRDefault="00E83084" w:rsidP="008473F0">
      <w:pPr>
        <w:shd w:val="clear" w:color="auto" w:fill="FFFFFF"/>
        <w:spacing w:after="0" w:line="240" w:lineRule="auto"/>
        <w:jc w:val="both"/>
        <w:rPr>
          <w:rFonts w:eastAsia="Times New Roman" w:cs="Arial"/>
          <w:lang w:eastAsia="en-IN"/>
        </w:rPr>
      </w:pPr>
      <w:r w:rsidRPr="008473F0">
        <w:rPr>
          <w:rFonts w:eastAsia="Times New Roman" w:cs="Arial"/>
          <w:lang w:eastAsia="en-IN"/>
        </w:rPr>
        <w:t>An executive </w:t>
      </w:r>
      <w:r w:rsidRPr="008473F0">
        <w:rPr>
          <w:rFonts w:eastAsia="Times New Roman" w:cs="Arial"/>
          <w:bCs/>
          <w:lang w:eastAsia="en-IN"/>
        </w:rPr>
        <w:t>summary</w:t>
      </w:r>
      <w:r w:rsidRPr="008473F0">
        <w:rPr>
          <w:rFonts w:eastAsia="Times New Roman" w:cs="Arial"/>
          <w:lang w:eastAsia="en-IN"/>
        </w:rPr>
        <w:t>, or </w:t>
      </w:r>
      <w:r w:rsidRPr="008473F0">
        <w:rPr>
          <w:rFonts w:eastAsia="Times New Roman" w:cs="Arial"/>
          <w:bCs/>
          <w:lang w:eastAsia="en-IN"/>
        </w:rPr>
        <w:t>management summary</w:t>
      </w:r>
      <w:r w:rsidRPr="008473F0">
        <w:rPr>
          <w:rFonts w:eastAsia="Times New Roman" w:cs="Arial"/>
          <w:lang w:eastAsia="en-IN"/>
        </w:rPr>
        <w:t>, is a short document or section of a document, produced for business purposes, that summarizes a longer report or proposal or a group of related reports in such a way that readers can rapidly become acquainted with a large body of material without having to read it all.</w:t>
      </w:r>
    </w:p>
    <w:p w:rsidR="001A2346" w:rsidRPr="008473F0" w:rsidRDefault="00E83084" w:rsidP="008473F0">
      <w:pPr>
        <w:spacing w:before="300" w:after="150" w:line="240" w:lineRule="auto"/>
        <w:jc w:val="both"/>
        <w:outlineLvl w:val="1"/>
        <w:rPr>
          <w:rFonts w:eastAsia="Times New Roman" w:cs="Times New Roman"/>
          <w:bCs/>
          <w:lang w:eastAsia="en-IN"/>
        </w:rPr>
      </w:pPr>
      <w:r w:rsidRPr="008473F0">
        <w:rPr>
          <w:rFonts w:eastAsia="Times New Roman" w:cs="Times New Roman"/>
          <w:bCs/>
          <w:lang w:eastAsia="en-IN"/>
        </w:rPr>
        <w:t>Example:</w:t>
      </w:r>
      <w:r w:rsidR="00683D51" w:rsidRPr="008473F0">
        <w:rPr>
          <w:rFonts w:eastAsia="Times New Roman" w:cs="Times New Roman"/>
          <w:bCs/>
          <w:lang w:eastAsia="en-IN"/>
        </w:rPr>
        <w:t xml:space="preserve"> </w:t>
      </w:r>
      <w:r w:rsidR="00CF019B" w:rsidRPr="008473F0">
        <w:rPr>
          <w:rFonts w:eastAsia="Times New Roman" w:cs="Times New Roman"/>
          <w:u w:val="single"/>
          <w:lang w:eastAsia="en-IN"/>
        </w:rPr>
        <w:t xml:space="preserve">Mr. </w:t>
      </w:r>
      <w:r w:rsidR="00DF61D7" w:rsidRPr="008473F0">
        <w:rPr>
          <w:rFonts w:eastAsia="Times New Roman" w:cs="Times New Roman"/>
          <w:u w:val="single"/>
          <w:lang w:eastAsia="en-IN"/>
        </w:rPr>
        <w:t xml:space="preserve">Thomas </w:t>
      </w:r>
      <w:r w:rsidR="001A2346" w:rsidRPr="008473F0">
        <w:rPr>
          <w:shd w:val="clear" w:color="auto" w:fill="FFFFFF"/>
        </w:rPr>
        <w:t xml:space="preserve">had experience with technology transfer between the </w:t>
      </w:r>
      <w:r w:rsidR="00C87A33" w:rsidRPr="008473F0">
        <w:rPr>
          <w:shd w:val="clear" w:color="auto" w:fill="FFFFFF"/>
        </w:rPr>
        <w:t>Corporate</w:t>
      </w:r>
      <w:r w:rsidR="001A2346" w:rsidRPr="008473F0">
        <w:rPr>
          <w:shd w:val="clear" w:color="auto" w:fill="FFFFFF"/>
        </w:rPr>
        <w:t xml:space="preserve"> and the private sector. He also has experience with licensing patents and negotiations. There is a potential conflict of interest with being a future customer.</w:t>
      </w:r>
    </w:p>
    <w:p w:rsidR="004A44B6" w:rsidRPr="008473F0" w:rsidRDefault="004A44B6" w:rsidP="008473F0">
      <w:pPr>
        <w:spacing w:before="300" w:after="150" w:line="240" w:lineRule="auto"/>
        <w:jc w:val="both"/>
        <w:outlineLvl w:val="1"/>
        <w:rPr>
          <w:rFonts w:eastAsia="Times New Roman" w:cs="Times New Roman"/>
          <w:bCs/>
          <w:lang w:eastAsia="en-IN"/>
        </w:rPr>
      </w:pPr>
      <w:r w:rsidRPr="008473F0">
        <w:rPr>
          <w:rFonts w:eastAsia="Times New Roman" w:cs="Times New Roman"/>
          <w:bCs/>
          <w:lang w:eastAsia="en-IN"/>
        </w:rPr>
        <w:t>Personnel Plan</w:t>
      </w:r>
    </w:p>
    <w:p w:rsidR="00E83084" w:rsidRPr="008473F0" w:rsidRDefault="00E83084" w:rsidP="008473F0">
      <w:pPr>
        <w:spacing w:before="300" w:after="150" w:line="240" w:lineRule="auto"/>
        <w:jc w:val="both"/>
        <w:outlineLvl w:val="2"/>
        <w:rPr>
          <w:rFonts w:cs="Arial"/>
          <w:shd w:val="clear" w:color="auto" w:fill="FFFFFF"/>
        </w:rPr>
      </w:pPr>
      <w:r w:rsidRPr="008473F0">
        <w:rPr>
          <w:rFonts w:cs="Arial"/>
          <w:shd w:val="clear" w:color="auto" w:fill="FFFFFF"/>
        </w:rPr>
        <w:t>It is necessary to determine the natural attrition of the personnel in future years. The difference between supply and demand will indicate the future quantitative and qualitative need for personnel. This information has an effect on the recruitment and development planning of the personnel and on the measures taken.</w:t>
      </w:r>
    </w:p>
    <w:p w:rsidR="00E83084" w:rsidRPr="008473F0" w:rsidRDefault="00E83084" w:rsidP="008473F0">
      <w:pPr>
        <w:spacing w:before="300" w:after="150" w:line="240" w:lineRule="auto"/>
        <w:jc w:val="both"/>
        <w:outlineLvl w:val="2"/>
        <w:rPr>
          <w:rFonts w:cs="Arial"/>
          <w:shd w:val="clear" w:color="auto" w:fill="FFFFFF"/>
        </w:rPr>
      </w:pPr>
      <w:r w:rsidRPr="008473F0">
        <w:rPr>
          <w:rFonts w:cs="Arial"/>
          <w:shd w:val="clear" w:color="auto" w:fill="FFFFFF"/>
        </w:rPr>
        <w:t>Example:</w:t>
      </w:r>
      <w:r w:rsidR="00CF019B" w:rsidRPr="008473F0">
        <w:rPr>
          <w:rFonts w:cs="Arial"/>
          <w:shd w:val="clear" w:color="auto" w:fill="FFFFFF"/>
        </w:rPr>
        <w:t xml:space="preserve"> </w:t>
      </w:r>
      <w:r w:rsidR="00CA28CC" w:rsidRPr="008473F0">
        <w:rPr>
          <w:rFonts w:eastAsia="Times New Roman" w:cs="Times New Roman"/>
          <w:u w:val="single"/>
          <w:lang w:eastAsia="en-IN"/>
        </w:rPr>
        <w:t xml:space="preserve">ABC Music Band LLC’s </w:t>
      </w:r>
      <w:r w:rsidR="00CA28CC" w:rsidRPr="008473F0">
        <w:rPr>
          <w:rFonts w:eastAsia="Times New Roman" w:cs="Times New Roman"/>
          <w:lang w:eastAsia="en-IN"/>
        </w:rPr>
        <w:t>personalise</w:t>
      </w:r>
      <w:r w:rsidR="00CF019B" w:rsidRPr="008473F0">
        <w:rPr>
          <w:rFonts w:eastAsia="Times New Roman" w:cs="Times New Roman"/>
          <w:lang w:eastAsia="en-IN"/>
        </w:rPr>
        <w:t xml:space="preserve"> some ideas in the market for the growth of the market in </w:t>
      </w:r>
      <w:r w:rsidR="00B51C67" w:rsidRPr="008473F0">
        <w:rPr>
          <w:rFonts w:eastAsia="Times New Roman" w:cs="Times New Roman"/>
          <w:lang w:eastAsia="en-IN"/>
        </w:rPr>
        <w:t>music band</w:t>
      </w:r>
      <w:r w:rsidR="00CF019B" w:rsidRPr="008473F0">
        <w:rPr>
          <w:rFonts w:eastAsia="Times New Roman" w:cs="Times New Roman"/>
          <w:lang w:eastAsia="en-IN"/>
        </w:rPr>
        <w:t xml:space="preserve"> sector</w:t>
      </w:r>
      <w:r w:rsidR="009B5A06" w:rsidRPr="008473F0">
        <w:rPr>
          <w:rFonts w:eastAsia="Times New Roman" w:cs="Times New Roman"/>
          <w:lang w:eastAsia="en-IN"/>
        </w:rPr>
        <w:t>, which make us different from the competitors.</w:t>
      </w:r>
    </w:p>
    <w:p w:rsidR="00F90834" w:rsidRPr="008473F0" w:rsidRDefault="00F90834" w:rsidP="008473F0">
      <w:pPr>
        <w:spacing w:before="300" w:after="150" w:line="240" w:lineRule="auto"/>
        <w:jc w:val="both"/>
        <w:outlineLvl w:val="2"/>
        <w:rPr>
          <w:rFonts w:eastAsia="Times New Roman" w:cs="Times New Roman"/>
          <w:bCs/>
          <w:lang w:eastAsia="en-IN"/>
        </w:rPr>
      </w:pPr>
      <w:r w:rsidRPr="008473F0">
        <w:rPr>
          <w:rFonts w:eastAsia="Times New Roman" w:cs="Times New Roman"/>
          <w:bCs/>
          <w:lang w:eastAsia="en-IN"/>
        </w:rPr>
        <w:t>Break-even Analysis</w:t>
      </w:r>
    </w:p>
    <w:p w:rsidR="00E83084" w:rsidRPr="008473F0" w:rsidRDefault="00E83084" w:rsidP="008473F0">
      <w:pPr>
        <w:shd w:val="clear" w:color="auto" w:fill="FFFFFF"/>
        <w:spacing w:after="0" w:line="240" w:lineRule="auto"/>
        <w:jc w:val="both"/>
        <w:rPr>
          <w:rFonts w:eastAsia="Times New Roman" w:cs="Arial"/>
          <w:lang w:eastAsia="en-IN"/>
        </w:rPr>
      </w:pPr>
      <w:r w:rsidRPr="008473F0">
        <w:rPr>
          <w:rFonts w:eastAsia="Times New Roman" w:cs="Arial"/>
          <w:bCs/>
          <w:lang w:eastAsia="en-IN"/>
        </w:rPr>
        <w:t>Breakeven analysis</w:t>
      </w:r>
      <w:r w:rsidRPr="008473F0">
        <w:rPr>
          <w:rFonts w:eastAsia="Times New Roman" w:cs="Arial"/>
          <w:lang w:eastAsia="en-IN"/>
        </w:rPr>
        <w:t> is used to determine when your business will be able to cover all its expenses and begin to make a profit. It is important to identify your start-up costs, which will help you determine your sales revenue needed to pay ongoing business expenses.</w:t>
      </w:r>
    </w:p>
    <w:p w:rsidR="00D50F28" w:rsidRPr="008473F0" w:rsidRDefault="00D50F28" w:rsidP="008473F0">
      <w:pPr>
        <w:shd w:val="clear" w:color="auto" w:fill="FFFFFF"/>
        <w:spacing w:after="0" w:line="240" w:lineRule="auto"/>
        <w:jc w:val="both"/>
        <w:rPr>
          <w:rFonts w:eastAsia="Times New Roman" w:cs="Arial"/>
          <w:lang w:eastAsia="en-IN"/>
        </w:rPr>
      </w:pPr>
    </w:p>
    <w:p w:rsidR="00D50F28" w:rsidRPr="008473F0" w:rsidRDefault="00D50F28" w:rsidP="008473F0">
      <w:pPr>
        <w:shd w:val="clear" w:color="auto" w:fill="FFFFFF"/>
        <w:spacing w:after="0" w:line="240" w:lineRule="auto"/>
        <w:jc w:val="both"/>
        <w:rPr>
          <w:rFonts w:eastAsia="Times New Roman" w:cs="Times New Roman"/>
          <w:lang w:eastAsia="en-IN"/>
        </w:rPr>
      </w:pPr>
      <w:r w:rsidRPr="008473F0">
        <w:rPr>
          <w:rFonts w:eastAsia="Times New Roman" w:cs="Arial"/>
          <w:lang w:eastAsia="en-IN"/>
        </w:rPr>
        <w:lastRenderedPageBreak/>
        <w:t xml:space="preserve">Table: </w:t>
      </w:r>
      <w:r w:rsidRPr="008473F0">
        <w:rPr>
          <w:rFonts w:eastAsia="Times New Roman" w:cs="Times New Roman"/>
          <w:lang w:eastAsia="en-IN"/>
        </w:rPr>
        <w:t>Break-even Analysis</w:t>
      </w:r>
    </w:p>
    <w:p w:rsidR="00D50F28" w:rsidRPr="008473F0" w:rsidRDefault="00D50F28" w:rsidP="008473F0">
      <w:pPr>
        <w:shd w:val="clear" w:color="auto" w:fill="FFFFFF"/>
        <w:spacing w:after="0" w:line="240" w:lineRule="auto"/>
        <w:jc w:val="both"/>
        <w:rPr>
          <w:rFonts w:eastAsia="Times New Roman" w:cs="Arial"/>
          <w:lang w:eastAsia="en-IN"/>
        </w:rPr>
      </w:pPr>
    </w:p>
    <w:tbl>
      <w:tblPr>
        <w:tblW w:w="5800" w:type="dxa"/>
        <w:tblInd w:w="103" w:type="dxa"/>
        <w:tblLook w:val="04A0"/>
      </w:tblPr>
      <w:tblGrid>
        <w:gridCol w:w="3740"/>
        <w:gridCol w:w="2060"/>
      </w:tblGrid>
      <w:tr w:rsidR="001A2346" w:rsidRPr="008473F0" w:rsidTr="001A2346">
        <w:trPr>
          <w:trHeight w:val="300"/>
        </w:trPr>
        <w:tc>
          <w:tcPr>
            <w:tcW w:w="5800" w:type="dxa"/>
            <w:gridSpan w:val="2"/>
            <w:tcBorders>
              <w:top w:val="single" w:sz="4" w:space="0" w:color="auto"/>
              <w:left w:val="single" w:sz="4" w:space="0" w:color="auto"/>
              <w:bottom w:val="single" w:sz="4" w:space="0" w:color="auto"/>
              <w:right w:val="single" w:sz="4" w:space="0" w:color="auto"/>
            </w:tcBorders>
            <w:shd w:val="clear" w:color="auto" w:fill="auto"/>
            <w:hideMark/>
          </w:tcPr>
          <w:p w:rsidR="001A2346" w:rsidRPr="008473F0" w:rsidRDefault="001A2346" w:rsidP="008473F0">
            <w:pPr>
              <w:spacing w:after="0" w:line="240" w:lineRule="auto"/>
              <w:jc w:val="both"/>
              <w:rPr>
                <w:rFonts w:eastAsia="Times New Roman" w:cs="Times New Roman"/>
                <w:lang w:eastAsia="en-IN"/>
              </w:rPr>
            </w:pPr>
            <w:r w:rsidRPr="008473F0">
              <w:rPr>
                <w:rFonts w:eastAsia="Times New Roman" w:cs="Times New Roman"/>
                <w:lang w:eastAsia="en-IN"/>
              </w:rPr>
              <w:t>Break-even Analysis</w:t>
            </w:r>
          </w:p>
        </w:tc>
      </w:tr>
      <w:tr w:rsidR="001A2346" w:rsidRPr="008473F0" w:rsidTr="001A2346">
        <w:trPr>
          <w:trHeight w:val="300"/>
        </w:trPr>
        <w:tc>
          <w:tcPr>
            <w:tcW w:w="3740" w:type="dxa"/>
            <w:tcBorders>
              <w:top w:val="nil"/>
              <w:left w:val="single" w:sz="4" w:space="0" w:color="auto"/>
              <w:bottom w:val="single" w:sz="4" w:space="0" w:color="auto"/>
              <w:right w:val="single" w:sz="4" w:space="0" w:color="auto"/>
            </w:tcBorders>
            <w:shd w:val="clear" w:color="auto" w:fill="auto"/>
            <w:hideMark/>
          </w:tcPr>
          <w:p w:rsidR="001A2346" w:rsidRPr="008473F0" w:rsidRDefault="001A2346" w:rsidP="008473F0">
            <w:pPr>
              <w:spacing w:after="0" w:line="240" w:lineRule="auto"/>
              <w:jc w:val="both"/>
              <w:rPr>
                <w:rFonts w:eastAsia="Times New Roman" w:cs="Times New Roman"/>
                <w:lang w:eastAsia="en-IN"/>
              </w:rPr>
            </w:pPr>
            <w:r w:rsidRPr="008473F0">
              <w:rPr>
                <w:rFonts w:eastAsia="Times New Roman" w:cs="Times New Roman"/>
                <w:lang w:eastAsia="en-IN"/>
              </w:rPr>
              <w:t>Monthly Revenue Break-even</w:t>
            </w:r>
          </w:p>
        </w:tc>
        <w:tc>
          <w:tcPr>
            <w:tcW w:w="2060" w:type="dxa"/>
            <w:tcBorders>
              <w:top w:val="nil"/>
              <w:left w:val="nil"/>
              <w:bottom w:val="single" w:sz="4" w:space="0" w:color="auto"/>
              <w:right w:val="single" w:sz="4" w:space="0" w:color="auto"/>
            </w:tcBorders>
            <w:shd w:val="clear" w:color="auto" w:fill="auto"/>
            <w:hideMark/>
          </w:tcPr>
          <w:p w:rsidR="001A2346" w:rsidRPr="008473F0" w:rsidRDefault="001A2346" w:rsidP="008473F0">
            <w:pPr>
              <w:spacing w:after="0" w:line="240" w:lineRule="auto"/>
              <w:jc w:val="both"/>
              <w:rPr>
                <w:rFonts w:eastAsia="Times New Roman" w:cs="Times New Roman"/>
                <w:lang w:eastAsia="en-IN"/>
              </w:rPr>
            </w:pPr>
            <w:r w:rsidRPr="008473F0">
              <w:rPr>
                <w:rFonts w:eastAsia="Times New Roman" w:cs="Times New Roman"/>
                <w:lang w:eastAsia="en-IN"/>
              </w:rPr>
              <w:t>$9,232</w:t>
            </w:r>
          </w:p>
        </w:tc>
      </w:tr>
      <w:tr w:rsidR="001A2346" w:rsidRPr="008473F0" w:rsidTr="001A2346">
        <w:trPr>
          <w:trHeight w:val="300"/>
        </w:trPr>
        <w:tc>
          <w:tcPr>
            <w:tcW w:w="3740" w:type="dxa"/>
            <w:tcBorders>
              <w:top w:val="nil"/>
              <w:left w:val="single" w:sz="4" w:space="0" w:color="auto"/>
              <w:bottom w:val="single" w:sz="4" w:space="0" w:color="auto"/>
              <w:right w:val="single" w:sz="4" w:space="0" w:color="auto"/>
            </w:tcBorders>
            <w:shd w:val="clear" w:color="auto" w:fill="auto"/>
            <w:hideMark/>
          </w:tcPr>
          <w:p w:rsidR="001A2346" w:rsidRPr="008473F0" w:rsidRDefault="001A2346" w:rsidP="008473F0">
            <w:pPr>
              <w:spacing w:after="0" w:line="240" w:lineRule="auto"/>
              <w:jc w:val="both"/>
              <w:rPr>
                <w:rFonts w:eastAsia="Times New Roman" w:cs="Times New Roman"/>
                <w:lang w:eastAsia="en-IN"/>
              </w:rPr>
            </w:pPr>
            <w:r w:rsidRPr="008473F0">
              <w:rPr>
                <w:rFonts w:eastAsia="Times New Roman" w:cs="Times New Roman"/>
                <w:lang w:eastAsia="en-IN"/>
              </w:rPr>
              <w:t>Assumptions:</w:t>
            </w:r>
          </w:p>
        </w:tc>
        <w:tc>
          <w:tcPr>
            <w:tcW w:w="2060" w:type="dxa"/>
            <w:tcBorders>
              <w:top w:val="nil"/>
              <w:left w:val="nil"/>
              <w:bottom w:val="single" w:sz="4" w:space="0" w:color="auto"/>
              <w:right w:val="single" w:sz="4" w:space="0" w:color="auto"/>
            </w:tcBorders>
            <w:shd w:val="clear" w:color="auto" w:fill="auto"/>
            <w:hideMark/>
          </w:tcPr>
          <w:p w:rsidR="001A2346" w:rsidRPr="008473F0" w:rsidRDefault="001A234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1A2346" w:rsidRPr="008473F0" w:rsidTr="001A2346">
        <w:trPr>
          <w:trHeight w:val="300"/>
        </w:trPr>
        <w:tc>
          <w:tcPr>
            <w:tcW w:w="3740" w:type="dxa"/>
            <w:tcBorders>
              <w:top w:val="nil"/>
              <w:left w:val="single" w:sz="4" w:space="0" w:color="auto"/>
              <w:bottom w:val="single" w:sz="4" w:space="0" w:color="auto"/>
              <w:right w:val="single" w:sz="4" w:space="0" w:color="auto"/>
            </w:tcBorders>
            <w:shd w:val="clear" w:color="auto" w:fill="auto"/>
            <w:hideMark/>
          </w:tcPr>
          <w:p w:rsidR="001A2346" w:rsidRPr="008473F0" w:rsidRDefault="001A2346" w:rsidP="008473F0">
            <w:pPr>
              <w:spacing w:after="0" w:line="240" w:lineRule="auto"/>
              <w:jc w:val="both"/>
              <w:rPr>
                <w:rFonts w:eastAsia="Times New Roman" w:cs="Times New Roman"/>
                <w:lang w:eastAsia="en-IN"/>
              </w:rPr>
            </w:pPr>
            <w:r w:rsidRPr="008473F0">
              <w:rPr>
                <w:rFonts w:eastAsia="Times New Roman" w:cs="Times New Roman"/>
                <w:lang w:eastAsia="en-IN"/>
              </w:rPr>
              <w:t>Average Percent Variable Cost</w:t>
            </w:r>
          </w:p>
        </w:tc>
        <w:tc>
          <w:tcPr>
            <w:tcW w:w="2060" w:type="dxa"/>
            <w:tcBorders>
              <w:top w:val="nil"/>
              <w:left w:val="nil"/>
              <w:bottom w:val="single" w:sz="4" w:space="0" w:color="auto"/>
              <w:right w:val="single" w:sz="4" w:space="0" w:color="auto"/>
            </w:tcBorders>
            <w:shd w:val="clear" w:color="auto" w:fill="auto"/>
            <w:hideMark/>
          </w:tcPr>
          <w:p w:rsidR="001A2346" w:rsidRPr="008473F0" w:rsidRDefault="001A2346" w:rsidP="008473F0">
            <w:pPr>
              <w:spacing w:after="0" w:line="240" w:lineRule="auto"/>
              <w:jc w:val="both"/>
              <w:rPr>
                <w:rFonts w:eastAsia="Times New Roman" w:cs="Times New Roman"/>
                <w:lang w:eastAsia="en-IN"/>
              </w:rPr>
            </w:pPr>
            <w:r w:rsidRPr="008473F0">
              <w:rPr>
                <w:rFonts w:eastAsia="Times New Roman" w:cs="Times New Roman"/>
                <w:lang w:eastAsia="en-IN"/>
              </w:rPr>
              <w:t>32%</w:t>
            </w:r>
          </w:p>
        </w:tc>
      </w:tr>
      <w:tr w:rsidR="001A2346" w:rsidRPr="008473F0" w:rsidTr="001A2346">
        <w:trPr>
          <w:trHeight w:val="300"/>
        </w:trPr>
        <w:tc>
          <w:tcPr>
            <w:tcW w:w="3740" w:type="dxa"/>
            <w:tcBorders>
              <w:top w:val="nil"/>
              <w:left w:val="single" w:sz="4" w:space="0" w:color="auto"/>
              <w:bottom w:val="single" w:sz="4" w:space="0" w:color="auto"/>
              <w:right w:val="single" w:sz="4" w:space="0" w:color="auto"/>
            </w:tcBorders>
            <w:shd w:val="clear" w:color="auto" w:fill="auto"/>
            <w:hideMark/>
          </w:tcPr>
          <w:p w:rsidR="001A2346" w:rsidRPr="008473F0" w:rsidRDefault="001A2346" w:rsidP="008473F0">
            <w:pPr>
              <w:spacing w:after="0" w:line="240" w:lineRule="auto"/>
              <w:jc w:val="both"/>
              <w:rPr>
                <w:rFonts w:eastAsia="Times New Roman" w:cs="Times New Roman"/>
                <w:lang w:eastAsia="en-IN"/>
              </w:rPr>
            </w:pPr>
            <w:r w:rsidRPr="008473F0">
              <w:rPr>
                <w:rFonts w:eastAsia="Times New Roman" w:cs="Times New Roman"/>
                <w:lang w:eastAsia="en-IN"/>
              </w:rPr>
              <w:t>Estimated Monthly Fixed Cost</w:t>
            </w:r>
          </w:p>
        </w:tc>
        <w:tc>
          <w:tcPr>
            <w:tcW w:w="2060" w:type="dxa"/>
            <w:tcBorders>
              <w:top w:val="nil"/>
              <w:left w:val="nil"/>
              <w:bottom w:val="single" w:sz="4" w:space="0" w:color="auto"/>
              <w:right w:val="single" w:sz="4" w:space="0" w:color="auto"/>
            </w:tcBorders>
            <w:shd w:val="clear" w:color="auto" w:fill="auto"/>
            <w:hideMark/>
          </w:tcPr>
          <w:p w:rsidR="001A2346" w:rsidRPr="008473F0" w:rsidRDefault="001A2346" w:rsidP="008473F0">
            <w:pPr>
              <w:spacing w:after="0" w:line="240" w:lineRule="auto"/>
              <w:jc w:val="both"/>
              <w:rPr>
                <w:rFonts w:eastAsia="Times New Roman" w:cs="Times New Roman"/>
                <w:lang w:eastAsia="en-IN"/>
              </w:rPr>
            </w:pPr>
            <w:r w:rsidRPr="008473F0">
              <w:rPr>
                <w:rFonts w:eastAsia="Times New Roman" w:cs="Times New Roman"/>
                <w:lang w:eastAsia="en-IN"/>
              </w:rPr>
              <w:t>$6,263</w:t>
            </w:r>
          </w:p>
        </w:tc>
      </w:tr>
    </w:tbl>
    <w:p w:rsidR="00D50F28" w:rsidRPr="008473F0" w:rsidRDefault="00D50F28" w:rsidP="008473F0">
      <w:pPr>
        <w:shd w:val="clear" w:color="auto" w:fill="FFFFFF"/>
        <w:spacing w:after="0" w:line="240" w:lineRule="auto"/>
        <w:jc w:val="both"/>
        <w:rPr>
          <w:rFonts w:eastAsia="Times New Roman" w:cs="Arial"/>
          <w:lang w:eastAsia="en-IN"/>
        </w:rPr>
      </w:pPr>
    </w:p>
    <w:p w:rsidR="00F90834" w:rsidRPr="008473F0" w:rsidRDefault="00FE4A6C" w:rsidP="008473F0">
      <w:pPr>
        <w:spacing w:before="300" w:after="150" w:line="240" w:lineRule="auto"/>
        <w:jc w:val="both"/>
        <w:outlineLvl w:val="2"/>
        <w:rPr>
          <w:rFonts w:eastAsia="Times New Roman" w:cs="Times New Roman"/>
          <w:lang w:eastAsia="en-IN"/>
        </w:rPr>
      </w:pPr>
      <w:r w:rsidRPr="008473F0">
        <w:rPr>
          <w:rFonts w:eastAsia="Times New Roman" w:cs="Times New Roman"/>
          <w:bCs/>
          <w:lang w:eastAsia="en-IN"/>
        </w:rPr>
        <w:t>Example:</w:t>
      </w:r>
      <w:r w:rsidR="00683D51" w:rsidRPr="008473F0">
        <w:rPr>
          <w:rFonts w:eastAsia="Times New Roman" w:cs="Times New Roman"/>
          <w:bCs/>
          <w:lang w:eastAsia="en-IN"/>
        </w:rPr>
        <w:t xml:space="preserve"> </w:t>
      </w:r>
      <w:r w:rsidR="00F90834" w:rsidRPr="008473F0">
        <w:rPr>
          <w:rFonts w:eastAsia="Times New Roman" w:cs="Times New Roman"/>
          <w:shd w:val="clear" w:color="auto" w:fill="FFFFFF"/>
          <w:lang w:eastAsia="en-IN"/>
        </w:rPr>
        <w:t>The monthly break-even point is presented in the table and chart below</w:t>
      </w:r>
      <w:r w:rsidRPr="008473F0">
        <w:rPr>
          <w:rFonts w:eastAsia="Times New Roman" w:cs="Times New Roman"/>
          <w:shd w:val="clear" w:color="auto" w:fill="FFFFFF"/>
          <w:lang w:eastAsia="en-IN"/>
        </w:rPr>
        <w:t xml:space="preserve"> by </w:t>
      </w:r>
      <w:r w:rsidR="00CA28CC" w:rsidRPr="008473F0">
        <w:rPr>
          <w:rFonts w:eastAsia="Times New Roman" w:cs="Times New Roman"/>
          <w:u w:val="single"/>
          <w:lang w:eastAsia="en-IN"/>
        </w:rPr>
        <w:t xml:space="preserve">ABC Music Band LLC </w:t>
      </w:r>
      <w:r w:rsidR="00156CCB" w:rsidRPr="008473F0">
        <w:rPr>
          <w:rFonts w:eastAsia="Times New Roman" w:cs="Times New Roman"/>
          <w:u w:val="single"/>
          <w:lang w:eastAsia="en-IN"/>
        </w:rPr>
        <w:t xml:space="preserve"> </w:t>
      </w:r>
    </w:p>
    <w:p w:rsidR="00D15933" w:rsidRPr="008473F0" w:rsidRDefault="00D15933" w:rsidP="008473F0">
      <w:pPr>
        <w:spacing w:after="0" w:line="240" w:lineRule="auto"/>
        <w:jc w:val="both"/>
        <w:rPr>
          <w:rFonts w:eastAsia="Times New Roman" w:cs="Times New Roman"/>
          <w:lang w:eastAsia="en-IN"/>
        </w:rPr>
      </w:pPr>
      <w:r w:rsidRPr="008473F0">
        <w:rPr>
          <w:noProof/>
          <w:lang w:eastAsia="en-IN"/>
        </w:rPr>
        <w:drawing>
          <wp:inline distT="0" distB="0" distL="0" distR="0">
            <wp:extent cx="5731510" cy="3311750"/>
            <wp:effectExtent l="19050" t="0" r="21590" b="2950"/>
            <wp:docPr id="6" name="Objec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0834" w:rsidRPr="008473F0" w:rsidRDefault="00F90834" w:rsidP="008473F0">
      <w:pPr>
        <w:pStyle w:val="Heading3"/>
        <w:spacing w:before="300" w:beforeAutospacing="0" w:after="150" w:afterAutospacing="0"/>
        <w:jc w:val="both"/>
        <w:rPr>
          <w:rFonts w:asciiTheme="minorHAnsi" w:hAnsiTheme="minorHAnsi"/>
          <w:b w:val="0"/>
          <w:sz w:val="22"/>
          <w:szCs w:val="22"/>
        </w:rPr>
      </w:pPr>
      <w:r w:rsidRPr="008473F0">
        <w:rPr>
          <w:rFonts w:asciiTheme="minorHAnsi" w:hAnsiTheme="minorHAnsi"/>
          <w:b w:val="0"/>
          <w:sz w:val="22"/>
          <w:szCs w:val="22"/>
        </w:rPr>
        <w:br/>
        <w:t>Projected Profit and Loss</w:t>
      </w:r>
    </w:p>
    <w:p w:rsidR="00E83084" w:rsidRPr="008473F0" w:rsidRDefault="00E83084" w:rsidP="008473F0">
      <w:pPr>
        <w:pStyle w:val="Heading3"/>
        <w:spacing w:before="300" w:beforeAutospacing="0" w:after="150" w:afterAutospacing="0"/>
        <w:jc w:val="both"/>
        <w:rPr>
          <w:rFonts w:asciiTheme="minorHAnsi" w:hAnsiTheme="minorHAnsi" w:cs="Helvetica"/>
          <w:b w:val="0"/>
          <w:sz w:val="22"/>
          <w:szCs w:val="22"/>
          <w:shd w:val="clear" w:color="auto" w:fill="FFFFFF"/>
        </w:rPr>
      </w:pPr>
      <w:r w:rsidRPr="008473F0">
        <w:rPr>
          <w:rFonts w:asciiTheme="minorHAnsi" w:hAnsiTheme="minorHAnsi" w:cs="Helvetica"/>
          <w:b w:val="0"/>
          <w:sz w:val="22"/>
          <w:szCs w:val="22"/>
          <w:shd w:val="clear" w:color="auto" w:fill="FFFFFF"/>
        </w:rPr>
        <w:t>This is an essential document that either you or your accountant should put together. It will be a useful tracking tool for objectively determining whether your business is likely to make a profit and be successful or generate losses and eventually fail. Your projected profit and loss statement will list revenues, your cost for goods or services provided, operating expenses, and net income or loss.</w:t>
      </w:r>
    </w:p>
    <w:p w:rsidR="00E83084" w:rsidRPr="008473F0" w:rsidRDefault="00E83084" w:rsidP="008473F0">
      <w:pPr>
        <w:pStyle w:val="Heading3"/>
        <w:spacing w:before="300" w:beforeAutospacing="0" w:after="150" w:afterAutospacing="0"/>
        <w:jc w:val="both"/>
        <w:rPr>
          <w:rFonts w:asciiTheme="minorHAnsi" w:hAnsiTheme="minorHAnsi" w:cs="Helvetica"/>
          <w:b w:val="0"/>
          <w:sz w:val="22"/>
          <w:szCs w:val="22"/>
          <w:shd w:val="clear" w:color="auto" w:fill="FFFFFF"/>
        </w:rPr>
      </w:pPr>
      <w:r w:rsidRPr="008473F0">
        <w:rPr>
          <w:rFonts w:asciiTheme="minorHAnsi" w:hAnsiTheme="minorHAnsi" w:cs="Helvetica"/>
          <w:b w:val="0"/>
          <w:sz w:val="22"/>
          <w:szCs w:val="22"/>
          <w:shd w:val="clear" w:color="auto" w:fill="FFFFFF"/>
        </w:rPr>
        <w:t>Example:</w:t>
      </w:r>
      <w:r w:rsidR="00FE4A6C" w:rsidRPr="008473F0">
        <w:rPr>
          <w:rFonts w:asciiTheme="minorHAnsi" w:hAnsiTheme="minorHAnsi" w:cs="Helvetica"/>
          <w:b w:val="0"/>
          <w:sz w:val="22"/>
          <w:szCs w:val="22"/>
          <w:shd w:val="clear" w:color="auto" w:fill="FFFFFF"/>
        </w:rPr>
        <w:t xml:space="preserve"> </w:t>
      </w:r>
      <w:r w:rsidR="00CA28CC" w:rsidRPr="008473F0">
        <w:rPr>
          <w:rFonts w:asciiTheme="minorHAnsi" w:hAnsiTheme="minorHAnsi"/>
          <w:b w:val="0"/>
          <w:sz w:val="22"/>
          <w:szCs w:val="22"/>
          <w:u w:val="single"/>
        </w:rPr>
        <w:t>ABC Music Band LLC preparing</w:t>
      </w:r>
      <w:r w:rsidR="00FE4A6C" w:rsidRPr="008473F0">
        <w:rPr>
          <w:rFonts w:asciiTheme="minorHAnsi" w:hAnsiTheme="minorHAnsi" w:cs="Helvetica"/>
          <w:b w:val="0"/>
          <w:sz w:val="22"/>
          <w:szCs w:val="22"/>
          <w:shd w:val="clear" w:color="auto" w:fill="FFFFFF"/>
        </w:rPr>
        <w:t xml:space="preserve"> a projected profit and loss statement for existing business.</w:t>
      </w:r>
    </w:p>
    <w:p w:rsidR="00F90834" w:rsidRPr="008473F0" w:rsidRDefault="00F90834" w:rsidP="008473F0">
      <w:pPr>
        <w:spacing w:after="150" w:line="240" w:lineRule="auto"/>
        <w:jc w:val="both"/>
        <w:rPr>
          <w:rFonts w:eastAsia="Times New Roman" w:cs="Times New Roman"/>
          <w:lang w:eastAsia="en-IN"/>
        </w:rPr>
      </w:pPr>
      <w:r w:rsidRPr="008473F0">
        <w:rPr>
          <w:rFonts w:eastAsia="Times New Roman" w:cs="Times New Roman"/>
          <w:lang w:eastAsia="en-IN"/>
        </w:rPr>
        <w:t>The following table and chart show pro</w:t>
      </w:r>
      <w:r w:rsidR="00FE4A6C" w:rsidRPr="008473F0">
        <w:rPr>
          <w:rFonts w:eastAsia="Times New Roman" w:cs="Times New Roman"/>
          <w:lang w:eastAsia="en-IN"/>
        </w:rPr>
        <w:t>jected profit and loss for</w:t>
      </w:r>
      <w:r w:rsidRPr="008473F0">
        <w:rPr>
          <w:rFonts w:eastAsia="Times New Roman" w:cs="Times New Roman"/>
          <w:lang w:eastAsia="en-IN"/>
        </w:rPr>
        <w:t xml:space="preserve"> </w:t>
      </w:r>
      <w:r w:rsidR="00FE4A6C" w:rsidRPr="008473F0">
        <w:rPr>
          <w:rFonts w:eastAsia="Times New Roman" w:cs="Times New Roman"/>
          <w:lang w:eastAsia="en-IN"/>
        </w:rPr>
        <w:t xml:space="preserve">some </w:t>
      </w:r>
      <w:r w:rsidRPr="008473F0">
        <w:rPr>
          <w:rFonts w:eastAsia="Times New Roman" w:cs="Times New Roman"/>
          <w:lang w:eastAsia="en-IN"/>
        </w:rPr>
        <w:t>years.</w:t>
      </w:r>
    </w:p>
    <w:p w:rsidR="00E31777" w:rsidRPr="008473F0" w:rsidRDefault="00E31777" w:rsidP="008473F0">
      <w:pPr>
        <w:spacing w:after="150" w:line="240" w:lineRule="auto"/>
        <w:jc w:val="both"/>
        <w:rPr>
          <w:rFonts w:eastAsia="Times New Roman" w:cs="Times New Roman"/>
          <w:lang w:eastAsia="en-IN"/>
        </w:rPr>
      </w:pPr>
    </w:p>
    <w:p w:rsidR="00E31777" w:rsidRPr="008473F0" w:rsidRDefault="00E31777" w:rsidP="008473F0">
      <w:pPr>
        <w:spacing w:after="150" w:line="240" w:lineRule="auto"/>
        <w:jc w:val="both"/>
        <w:rPr>
          <w:rFonts w:eastAsia="Times New Roman" w:cs="Times New Roman"/>
          <w:lang w:eastAsia="en-IN"/>
        </w:rPr>
      </w:pPr>
      <w:r w:rsidRPr="008473F0">
        <w:rPr>
          <w:rFonts w:eastAsia="Times New Roman" w:cs="Times New Roman"/>
          <w:lang w:eastAsia="en-IN"/>
        </w:rPr>
        <w:t>Table: Pro Forma Profit and Loss</w:t>
      </w:r>
    </w:p>
    <w:tbl>
      <w:tblPr>
        <w:tblW w:w="9140" w:type="dxa"/>
        <w:tblInd w:w="103" w:type="dxa"/>
        <w:tblLook w:val="04A0"/>
      </w:tblPr>
      <w:tblGrid>
        <w:gridCol w:w="2560"/>
        <w:gridCol w:w="1560"/>
        <w:gridCol w:w="1360"/>
        <w:gridCol w:w="1300"/>
        <w:gridCol w:w="1180"/>
        <w:gridCol w:w="1180"/>
      </w:tblGrid>
      <w:tr w:rsidR="00634A89" w:rsidRPr="008473F0" w:rsidTr="00634A89">
        <w:trPr>
          <w:trHeight w:val="300"/>
        </w:trPr>
        <w:tc>
          <w:tcPr>
            <w:tcW w:w="91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Pro Forma Profit and Loss</w:t>
            </w:r>
          </w:p>
        </w:tc>
      </w:tr>
      <w:tr w:rsidR="00634A89" w:rsidRPr="008473F0"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5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Year 1</w:t>
            </w:r>
          </w:p>
        </w:tc>
        <w:tc>
          <w:tcPr>
            <w:tcW w:w="13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Year 2</w:t>
            </w:r>
          </w:p>
        </w:tc>
        <w:tc>
          <w:tcPr>
            <w:tcW w:w="130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Year 3</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Year 4</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Year 5</w:t>
            </w:r>
          </w:p>
        </w:tc>
      </w:tr>
      <w:tr w:rsidR="00634A89" w:rsidRPr="008473F0" w:rsidTr="00634A89">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lastRenderedPageBreak/>
              <w:t>Sales</w:t>
            </w:r>
          </w:p>
        </w:tc>
        <w:tc>
          <w:tcPr>
            <w:tcW w:w="15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$51,000</w:t>
            </w:r>
          </w:p>
        </w:tc>
        <w:tc>
          <w:tcPr>
            <w:tcW w:w="13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$102,000</w:t>
            </w:r>
          </w:p>
        </w:tc>
        <w:tc>
          <w:tcPr>
            <w:tcW w:w="130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$204,000</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$369,750</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$510,000</w:t>
            </w:r>
          </w:p>
        </w:tc>
      </w:tr>
      <w:tr w:rsidR="00634A89" w:rsidRPr="008473F0"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Direct Cost of Sales</w:t>
            </w:r>
          </w:p>
        </w:tc>
        <w:tc>
          <w:tcPr>
            <w:tcW w:w="15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$16,400</w:t>
            </w:r>
          </w:p>
        </w:tc>
        <w:tc>
          <w:tcPr>
            <w:tcW w:w="13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$32,800</w:t>
            </w:r>
          </w:p>
        </w:tc>
        <w:tc>
          <w:tcPr>
            <w:tcW w:w="130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$49,200</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$73,800</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$98,400</w:t>
            </w:r>
          </w:p>
        </w:tc>
      </w:tr>
      <w:tr w:rsidR="00634A89" w:rsidRPr="008473F0"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Other</w:t>
            </w:r>
          </w:p>
        </w:tc>
        <w:tc>
          <w:tcPr>
            <w:tcW w:w="15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634A89" w:rsidRPr="008473F0"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Total Cost of Sales</w:t>
            </w:r>
          </w:p>
        </w:tc>
        <w:tc>
          <w:tcPr>
            <w:tcW w:w="15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$16,400</w:t>
            </w:r>
          </w:p>
        </w:tc>
        <w:tc>
          <w:tcPr>
            <w:tcW w:w="13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$32,800</w:t>
            </w:r>
          </w:p>
        </w:tc>
        <w:tc>
          <w:tcPr>
            <w:tcW w:w="130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$49,200</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$73,800</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$98,400</w:t>
            </w:r>
          </w:p>
        </w:tc>
      </w:tr>
      <w:tr w:rsidR="00634A89" w:rsidRPr="008473F0" w:rsidTr="00634A89">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Gross Margin</w:t>
            </w:r>
          </w:p>
        </w:tc>
        <w:tc>
          <w:tcPr>
            <w:tcW w:w="15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$34,600</w:t>
            </w:r>
          </w:p>
        </w:tc>
        <w:tc>
          <w:tcPr>
            <w:tcW w:w="13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$69,200</w:t>
            </w:r>
          </w:p>
        </w:tc>
        <w:tc>
          <w:tcPr>
            <w:tcW w:w="130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$154,800</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$295,950</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$411,600</w:t>
            </w:r>
          </w:p>
        </w:tc>
      </w:tr>
      <w:tr w:rsidR="00634A89" w:rsidRPr="008473F0"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Gross Margin %</w:t>
            </w:r>
          </w:p>
        </w:tc>
        <w:tc>
          <w:tcPr>
            <w:tcW w:w="15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67.84%</w:t>
            </w:r>
          </w:p>
        </w:tc>
        <w:tc>
          <w:tcPr>
            <w:tcW w:w="13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67.84%</w:t>
            </w:r>
          </w:p>
        </w:tc>
        <w:tc>
          <w:tcPr>
            <w:tcW w:w="130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75.88%</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80.04%</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80.71%</w:t>
            </w:r>
          </w:p>
        </w:tc>
      </w:tr>
      <w:tr w:rsidR="00634A89" w:rsidRPr="008473F0"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Expenses</w:t>
            </w:r>
          </w:p>
        </w:tc>
        <w:tc>
          <w:tcPr>
            <w:tcW w:w="15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0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634A89" w:rsidRPr="008473F0" w:rsidTr="00634A89">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Payroll</w:t>
            </w:r>
          </w:p>
        </w:tc>
        <w:tc>
          <w:tcPr>
            <w:tcW w:w="15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$60,000</w:t>
            </w:r>
          </w:p>
        </w:tc>
        <w:tc>
          <w:tcPr>
            <w:tcW w:w="13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$63,000</w:t>
            </w:r>
          </w:p>
        </w:tc>
        <w:tc>
          <w:tcPr>
            <w:tcW w:w="130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$66,150</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$210,000</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$255,500</w:t>
            </w:r>
          </w:p>
        </w:tc>
      </w:tr>
      <w:tr w:rsidR="00634A89" w:rsidRPr="008473F0" w:rsidTr="00634A89">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Sales and Marketing and Other Expenses</w:t>
            </w:r>
          </w:p>
        </w:tc>
        <w:tc>
          <w:tcPr>
            <w:tcW w:w="15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$1,500</w:t>
            </w:r>
          </w:p>
        </w:tc>
        <w:tc>
          <w:tcPr>
            <w:tcW w:w="13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$1,500</w:t>
            </w:r>
          </w:p>
        </w:tc>
        <w:tc>
          <w:tcPr>
            <w:tcW w:w="130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$1,500</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$1,500</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$1,500</w:t>
            </w:r>
          </w:p>
        </w:tc>
      </w:tr>
      <w:tr w:rsidR="00634A89" w:rsidRPr="008473F0"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Depreciation</w:t>
            </w:r>
          </w:p>
        </w:tc>
        <w:tc>
          <w:tcPr>
            <w:tcW w:w="15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634A89" w:rsidRPr="008473F0"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Computer Equipment</w:t>
            </w:r>
          </w:p>
        </w:tc>
        <w:tc>
          <w:tcPr>
            <w:tcW w:w="15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$600</w:t>
            </w:r>
          </w:p>
        </w:tc>
      </w:tr>
      <w:tr w:rsidR="00634A89" w:rsidRPr="008473F0"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Utilities</w:t>
            </w:r>
          </w:p>
        </w:tc>
        <w:tc>
          <w:tcPr>
            <w:tcW w:w="15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13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$1,050</w:t>
            </w:r>
          </w:p>
        </w:tc>
        <w:tc>
          <w:tcPr>
            <w:tcW w:w="130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$1,103</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$1,158</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$1,216</w:t>
            </w:r>
          </w:p>
        </w:tc>
      </w:tr>
      <w:tr w:rsidR="00634A89" w:rsidRPr="008473F0"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Insurance</w:t>
            </w:r>
          </w:p>
        </w:tc>
        <w:tc>
          <w:tcPr>
            <w:tcW w:w="15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13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$1,050</w:t>
            </w:r>
          </w:p>
        </w:tc>
        <w:tc>
          <w:tcPr>
            <w:tcW w:w="130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$1,103</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$1,158</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$1,216</w:t>
            </w:r>
          </w:p>
        </w:tc>
      </w:tr>
      <w:tr w:rsidR="00634A89" w:rsidRPr="008473F0"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Payroll Taxes</w:t>
            </w:r>
          </w:p>
        </w:tc>
        <w:tc>
          <w:tcPr>
            <w:tcW w:w="15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$9,000</w:t>
            </w:r>
          </w:p>
        </w:tc>
        <w:tc>
          <w:tcPr>
            <w:tcW w:w="13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$9,450</w:t>
            </w:r>
          </w:p>
        </w:tc>
        <w:tc>
          <w:tcPr>
            <w:tcW w:w="130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$9,923</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$31,500</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$38,325</w:t>
            </w:r>
          </w:p>
        </w:tc>
      </w:tr>
      <w:tr w:rsidR="00634A89" w:rsidRPr="008473F0"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ISP Access</w:t>
            </w:r>
          </w:p>
        </w:tc>
        <w:tc>
          <w:tcPr>
            <w:tcW w:w="15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$2,160</w:t>
            </w:r>
          </w:p>
        </w:tc>
        <w:tc>
          <w:tcPr>
            <w:tcW w:w="13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$2,268</w:t>
            </w:r>
          </w:p>
        </w:tc>
        <w:tc>
          <w:tcPr>
            <w:tcW w:w="130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$2,381</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$2,500</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$2,625</w:t>
            </w:r>
          </w:p>
        </w:tc>
      </w:tr>
      <w:tr w:rsidR="00634A89" w:rsidRPr="008473F0"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Information Services</w:t>
            </w:r>
          </w:p>
        </w:tc>
        <w:tc>
          <w:tcPr>
            <w:tcW w:w="15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$500</w:t>
            </w:r>
          </w:p>
        </w:tc>
        <w:tc>
          <w:tcPr>
            <w:tcW w:w="13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$525</w:t>
            </w:r>
          </w:p>
        </w:tc>
        <w:tc>
          <w:tcPr>
            <w:tcW w:w="130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$551</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$579</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$608</w:t>
            </w:r>
          </w:p>
        </w:tc>
      </w:tr>
      <w:tr w:rsidR="00634A89" w:rsidRPr="008473F0" w:rsidTr="00634A89">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Total Operating Expenses</w:t>
            </w:r>
          </w:p>
        </w:tc>
        <w:tc>
          <w:tcPr>
            <w:tcW w:w="15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$75,160</w:t>
            </w:r>
          </w:p>
        </w:tc>
        <w:tc>
          <w:tcPr>
            <w:tcW w:w="13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$78,843</w:t>
            </w:r>
          </w:p>
        </w:tc>
        <w:tc>
          <w:tcPr>
            <w:tcW w:w="130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$82,711</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$248,395</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$301,590</w:t>
            </w:r>
          </w:p>
        </w:tc>
      </w:tr>
      <w:tr w:rsidR="00634A89" w:rsidRPr="008473F0" w:rsidTr="00634A89">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Profit Before Interest and Taxes</w:t>
            </w:r>
          </w:p>
        </w:tc>
        <w:tc>
          <w:tcPr>
            <w:tcW w:w="15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($40,560)</w:t>
            </w:r>
          </w:p>
        </w:tc>
        <w:tc>
          <w:tcPr>
            <w:tcW w:w="13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($9,643)</w:t>
            </w:r>
          </w:p>
        </w:tc>
        <w:tc>
          <w:tcPr>
            <w:tcW w:w="130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$72,089</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$47,555</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$110,010</w:t>
            </w:r>
          </w:p>
        </w:tc>
      </w:tr>
      <w:tr w:rsidR="00634A89" w:rsidRPr="008473F0" w:rsidTr="00634A89">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EBITDA</w:t>
            </w:r>
          </w:p>
        </w:tc>
        <w:tc>
          <w:tcPr>
            <w:tcW w:w="15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($40,560)</w:t>
            </w:r>
          </w:p>
        </w:tc>
        <w:tc>
          <w:tcPr>
            <w:tcW w:w="13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($9,643)</w:t>
            </w:r>
          </w:p>
        </w:tc>
        <w:tc>
          <w:tcPr>
            <w:tcW w:w="130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$72,089</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$47,555</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$110,010</w:t>
            </w:r>
          </w:p>
        </w:tc>
      </w:tr>
      <w:tr w:rsidR="00634A89" w:rsidRPr="008473F0"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Interest Expense</w:t>
            </w:r>
          </w:p>
        </w:tc>
        <w:tc>
          <w:tcPr>
            <w:tcW w:w="15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634A89" w:rsidRPr="008473F0"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Taxes Incurred</w:t>
            </w:r>
          </w:p>
        </w:tc>
        <w:tc>
          <w:tcPr>
            <w:tcW w:w="15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$21,627</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$14,267</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$33,003</w:t>
            </w:r>
          </w:p>
        </w:tc>
      </w:tr>
      <w:tr w:rsidR="00634A89" w:rsidRPr="008473F0"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Net Profit</w:t>
            </w:r>
          </w:p>
        </w:tc>
        <w:tc>
          <w:tcPr>
            <w:tcW w:w="15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($40,560)</w:t>
            </w:r>
          </w:p>
        </w:tc>
        <w:tc>
          <w:tcPr>
            <w:tcW w:w="13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($9,643)</w:t>
            </w:r>
          </w:p>
        </w:tc>
        <w:tc>
          <w:tcPr>
            <w:tcW w:w="130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$50,462</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$33,289</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$77,007</w:t>
            </w:r>
          </w:p>
        </w:tc>
      </w:tr>
      <w:tr w:rsidR="00634A89" w:rsidRPr="008473F0"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Net Profit/Sales</w:t>
            </w:r>
          </w:p>
        </w:tc>
        <w:tc>
          <w:tcPr>
            <w:tcW w:w="15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-79.53%</w:t>
            </w:r>
          </w:p>
        </w:tc>
        <w:tc>
          <w:tcPr>
            <w:tcW w:w="136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-9.45%</w:t>
            </w:r>
          </w:p>
        </w:tc>
        <w:tc>
          <w:tcPr>
            <w:tcW w:w="130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24.74%</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9.00%</w:t>
            </w:r>
          </w:p>
        </w:tc>
        <w:tc>
          <w:tcPr>
            <w:tcW w:w="1180" w:type="dxa"/>
            <w:tcBorders>
              <w:top w:val="nil"/>
              <w:left w:val="nil"/>
              <w:bottom w:val="single" w:sz="4" w:space="0" w:color="auto"/>
              <w:right w:val="single" w:sz="4" w:space="0" w:color="auto"/>
            </w:tcBorders>
            <w:shd w:val="clear" w:color="auto" w:fill="auto"/>
            <w:hideMark/>
          </w:tcPr>
          <w:p w:rsidR="00634A89" w:rsidRPr="008473F0" w:rsidRDefault="00634A89" w:rsidP="008473F0">
            <w:pPr>
              <w:spacing w:after="0" w:line="240" w:lineRule="auto"/>
              <w:jc w:val="both"/>
              <w:rPr>
                <w:rFonts w:eastAsia="Times New Roman" w:cs="Times New Roman"/>
                <w:lang w:eastAsia="en-IN"/>
              </w:rPr>
            </w:pPr>
            <w:r w:rsidRPr="008473F0">
              <w:rPr>
                <w:rFonts w:eastAsia="Times New Roman" w:cs="Times New Roman"/>
                <w:lang w:eastAsia="en-IN"/>
              </w:rPr>
              <w:t>15.10%</w:t>
            </w:r>
          </w:p>
        </w:tc>
      </w:tr>
    </w:tbl>
    <w:p w:rsidR="00E31777" w:rsidRPr="008473F0" w:rsidRDefault="00E31777" w:rsidP="008473F0">
      <w:pPr>
        <w:spacing w:after="150" w:line="240" w:lineRule="auto"/>
        <w:jc w:val="both"/>
        <w:rPr>
          <w:rFonts w:eastAsia="Times New Roman" w:cs="Times New Roman"/>
          <w:lang w:eastAsia="en-IN"/>
        </w:rPr>
      </w:pPr>
    </w:p>
    <w:p w:rsidR="00F90834" w:rsidRPr="008473F0" w:rsidRDefault="00122D16" w:rsidP="008473F0">
      <w:pPr>
        <w:spacing w:after="0" w:line="240" w:lineRule="auto"/>
        <w:jc w:val="both"/>
        <w:rPr>
          <w:rFonts w:eastAsia="Times New Roman" w:cs="Times New Roman"/>
          <w:lang w:eastAsia="en-IN"/>
        </w:rPr>
      </w:pPr>
      <w:r w:rsidRPr="008473F0">
        <w:rPr>
          <w:rFonts w:eastAsia="Times New Roman" w:cs="Times New Roman"/>
          <w:lang w:eastAsia="en-IN"/>
        </w:rPr>
        <w:t>Chart: Profit monthly</w:t>
      </w:r>
    </w:p>
    <w:p w:rsidR="00122D16" w:rsidRPr="008473F0" w:rsidRDefault="00122D16" w:rsidP="008473F0">
      <w:pPr>
        <w:spacing w:after="0" w:line="240" w:lineRule="auto"/>
        <w:jc w:val="both"/>
        <w:rPr>
          <w:rFonts w:eastAsia="Times New Roman" w:cs="Times New Roman"/>
          <w:lang w:eastAsia="en-IN"/>
        </w:rPr>
      </w:pPr>
      <w:r w:rsidRPr="008473F0">
        <w:rPr>
          <w:noProof/>
          <w:lang w:eastAsia="en-IN"/>
        </w:rPr>
        <w:lastRenderedPageBreak/>
        <w:drawing>
          <wp:inline distT="0" distB="0" distL="0" distR="0">
            <wp:extent cx="5731510" cy="3311750"/>
            <wp:effectExtent l="19050" t="0" r="21590" b="2950"/>
            <wp:docPr id="30" name="Object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C74DA" w:rsidRPr="008473F0" w:rsidRDefault="00F90834" w:rsidP="008473F0">
      <w:pPr>
        <w:spacing w:line="240" w:lineRule="auto"/>
        <w:jc w:val="both"/>
        <w:rPr>
          <w:rFonts w:eastAsia="Times New Roman" w:cs="Times New Roman"/>
          <w:lang w:eastAsia="en-IN"/>
        </w:rPr>
      </w:pPr>
      <w:r w:rsidRPr="008473F0">
        <w:rPr>
          <w:rFonts w:eastAsia="Times New Roman" w:cs="Times New Roman"/>
          <w:lang w:eastAsia="en-IN"/>
        </w:rPr>
        <w:br/>
      </w:r>
      <w:r w:rsidRPr="008473F0">
        <w:rPr>
          <w:rFonts w:eastAsia="Times New Roman" w:cs="Times New Roman"/>
          <w:lang w:eastAsia="en-IN"/>
        </w:rPr>
        <w:br/>
      </w:r>
    </w:p>
    <w:p w:rsidR="00122D16" w:rsidRPr="008473F0" w:rsidRDefault="00122D16" w:rsidP="008473F0">
      <w:pPr>
        <w:spacing w:line="240" w:lineRule="auto"/>
        <w:jc w:val="both"/>
        <w:rPr>
          <w:rFonts w:eastAsia="Times New Roman" w:cs="Times New Roman"/>
          <w:lang w:eastAsia="en-IN"/>
        </w:rPr>
      </w:pPr>
      <w:r w:rsidRPr="008473F0">
        <w:rPr>
          <w:rFonts w:eastAsia="Times New Roman" w:cs="Times New Roman"/>
          <w:lang w:eastAsia="en-IN"/>
        </w:rPr>
        <w:t>Chart: Profit Yearly</w:t>
      </w:r>
    </w:p>
    <w:p w:rsidR="004275D8" w:rsidRPr="008473F0" w:rsidRDefault="00122D16" w:rsidP="008473F0">
      <w:pPr>
        <w:spacing w:line="240" w:lineRule="auto"/>
        <w:jc w:val="both"/>
        <w:rPr>
          <w:rFonts w:eastAsia="Times New Roman" w:cs="Times New Roman"/>
          <w:lang w:eastAsia="en-IN"/>
        </w:rPr>
      </w:pPr>
      <w:r w:rsidRPr="008473F0">
        <w:rPr>
          <w:noProof/>
          <w:lang w:eastAsia="en-IN"/>
        </w:rPr>
        <w:drawing>
          <wp:inline distT="0" distB="0" distL="0" distR="0">
            <wp:extent cx="5731510" cy="3311750"/>
            <wp:effectExtent l="19050" t="0" r="21590" b="2950"/>
            <wp:docPr id="33" name="Object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275D8" w:rsidRPr="008473F0" w:rsidRDefault="00000820" w:rsidP="008473F0">
      <w:pPr>
        <w:shd w:val="clear" w:color="auto" w:fill="FFFFFF"/>
        <w:spacing w:before="300" w:after="150" w:line="240" w:lineRule="auto"/>
        <w:jc w:val="both"/>
        <w:outlineLvl w:val="2"/>
      </w:pPr>
      <w:r w:rsidRPr="008473F0">
        <w:t xml:space="preserve">Example: </w:t>
      </w:r>
      <w:r w:rsidRPr="008473F0">
        <w:rPr>
          <w:rFonts w:eastAsia="Times New Roman" w:cs="Times New Roman"/>
          <w:lang w:eastAsia="en-IN"/>
        </w:rPr>
        <w:t xml:space="preserve">The following table and charts show the Marginal sales forecast for </w:t>
      </w:r>
      <w:r w:rsidR="00CA28CC" w:rsidRPr="008473F0">
        <w:rPr>
          <w:rFonts w:eastAsia="Times New Roman" w:cs="Times New Roman"/>
          <w:u w:val="single"/>
          <w:lang w:eastAsia="en-IN"/>
        </w:rPr>
        <w:t xml:space="preserve">ABC Music Band LLC </w:t>
      </w:r>
      <w:r w:rsidR="00156CCB" w:rsidRPr="008473F0">
        <w:rPr>
          <w:rFonts w:eastAsia="Times New Roman" w:cs="Times New Roman"/>
          <w:u w:val="single"/>
          <w:lang w:eastAsia="en-IN"/>
        </w:rPr>
        <w:t xml:space="preserve"> </w:t>
      </w:r>
    </w:p>
    <w:p w:rsidR="00C23FBC" w:rsidRPr="008473F0" w:rsidRDefault="00C23FBC" w:rsidP="008473F0">
      <w:pPr>
        <w:spacing w:line="240" w:lineRule="auto"/>
        <w:jc w:val="both"/>
        <w:rPr>
          <w:rFonts w:eastAsia="Times New Roman" w:cs="Times New Roman"/>
          <w:lang w:eastAsia="en-IN"/>
        </w:rPr>
      </w:pPr>
    </w:p>
    <w:p w:rsidR="00122D16" w:rsidRPr="008473F0" w:rsidRDefault="004275D8" w:rsidP="008473F0">
      <w:pPr>
        <w:tabs>
          <w:tab w:val="left" w:pos="5355"/>
        </w:tabs>
        <w:spacing w:line="240" w:lineRule="auto"/>
        <w:jc w:val="both"/>
        <w:rPr>
          <w:rFonts w:eastAsia="Times New Roman" w:cs="Times New Roman"/>
          <w:lang w:eastAsia="en-IN"/>
        </w:rPr>
      </w:pPr>
      <w:r w:rsidRPr="008473F0">
        <w:rPr>
          <w:rFonts w:eastAsia="Times New Roman" w:cs="Times New Roman"/>
          <w:lang w:eastAsia="en-IN"/>
        </w:rPr>
        <w:t xml:space="preserve">Chart: Gross </w:t>
      </w:r>
      <w:r w:rsidR="00C23FBC" w:rsidRPr="008473F0">
        <w:rPr>
          <w:rFonts w:eastAsia="Times New Roman" w:cs="Times New Roman"/>
          <w:lang w:eastAsia="en-IN"/>
        </w:rPr>
        <w:t>Marginal Monthly</w:t>
      </w:r>
      <w:r w:rsidRPr="008473F0">
        <w:rPr>
          <w:rFonts w:eastAsia="Times New Roman" w:cs="Times New Roman"/>
          <w:lang w:eastAsia="en-IN"/>
        </w:rPr>
        <w:tab/>
      </w:r>
    </w:p>
    <w:p w:rsidR="00EC74DA" w:rsidRPr="008473F0" w:rsidRDefault="00EC74DA" w:rsidP="008473F0">
      <w:pPr>
        <w:spacing w:after="0" w:line="240" w:lineRule="auto"/>
        <w:jc w:val="both"/>
        <w:rPr>
          <w:rFonts w:eastAsia="Times New Roman" w:cs="Times New Roman"/>
          <w:lang w:eastAsia="en-IN"/>
        </w:rPr>
      </w:pPr>
    </w:p>
    <w:p w:rsidR="004275D8" w:rsidRPr="008473F0" w:rsidRDefault="004275D8" w:rsidP="008473F0">
      <w:pPr>
        <w:spacing w:after="0" w:line="240" w:lineRule="auto"/>
        <w:jc w:val="both"/>
        <w:rPr>
          <w:rFonts w:eastAsia="Times New Roman" w:cs="Times New Roman"/>
          <w:lang w:eastAsia="en-IN"/>
        </w:rPr>
      </w:pPr>
      <w:r w:rsidRPr="008473F0">
        <w:rPr>
          <w:rFonts w:eastAsia="Times New Roman" w:cs="Times New Roman"/>
          <w:noProof/>
          <w:lang w:eastAsia="en-IN"/>
        </w:rPr>
        <w:lastRenderedPageBreak/>
        <w:drawing>
          <wp:inline distT="0" distB="0" distL="0" distR="0">
            <wp:extent cx="5731510" cy="3311750"/>
            <wp:effectExtent l="19050" t="0" r="21590" b="2950"/>
            <wp:docPr id="9" name="Object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76F1E" w:rsidRPr="008473F0" w:rsidRDefault="00976F1E" w:rsidP="008473F0">
      <w:pPr>
        <w:spacing w:after="0" w:line="240" w:lineRule="auto"/>
        <w:jc w:val="both"/>
        <w:rPr>
          <w:rFonts w:eastAsia="Times New Roman" w:cs="Times New Roman"/>
          <w:lang w:eastAsia="en-IN"/>
        </w:rPr>
      </w:pPr>
    </w:p>
    <w:p w:rsidR="00976F1E" w:rsidRPr="008473F0" w:rsidRDefault="00976F1E" w:rsidP="008473F0">
      <w:pPr>
        <w:shd w:val="clear" w:color="auto" w:fill="FFFFFF"/>
        <w:spacing w:before="300" w:after="150" w:line="240" w:lineRule="auto"/>
        <w:jc w:val="both"/>
        <w:outlineLvl w:val="2"/>
      </w:pPr>
      <w:r w:rsidRPr="008473F0">
        <w:t xml:space="preserve">Example: </w:t>
      </w:r>
      <w:r w:rsidRPr="008473F0">
        <w:rPr>
          <w:rFonts w:eastAsia="Times New Roman" w:cs="Times New Roman"/>
          <w:lang w:eastAsia="en-IN"/>
        </w:rPr>
        <w:t xml:space="preserve">The following table and charts show the Gross margin forecast for </w:t>
      </w:r>
      <w:r w:rsidR="00CA28CC" w:rsidRPr="008473F0">
        <w:rPr>
          <w:rFonts w:eastAsia="Times New Roman" w:cs="Times New Roman"/>
          <w:u w:val="single"/>
          <w:lang w:eastAsia="en-IN"/>
        </w:rPr>
        <w:t xml:space="preserve">ABC Music Band LLC </w:t>
      </w:r>
      <w:r w:rsidR="00156CCB" w:rsidRPr="008473F0">
        <w:rPr>
          <w:rFonts w:eastAsia="Times New Roman" w:cs="Times New Roman"/>
          <w:u w:val="single"/>
          <w:lang w:eastAsia="en-IN"/>
        </w:rPr>
        <w:t xml:space="preserve"> </w:t>
      </w:r>
    </w:p>
    <w:p w:rsidR="00976F1E" w:rsidRPr="008473F0" w:rsidRDefault="00976F1E" w:rsidP="008473F0">
      <w:pPr>
        <w:spacing w:after="0" w:line="240" w:lineRule="auto"/>
        <w:jc w:val="both"/>
        <w:rPr>
          <w:rFonts w:eastAsia="Times New Roman" w:cs="Times New Roman"/>
          <w:lang w:eastAsia="en-IN"/>
        </w:rPr>
      </w:pPr>
    </w:p>
    <w:p w:rsidR="004275D8" w:rsidRPr="008473F0" w:rsidRDefault="004275D8" w:rsidP="008473F0">
      <w:pPr>
        <w:spacing w:after="0" w:line="240" w:lineRule="auto"/>
        <w:jc w:val="both"/>
        <w:rPr>
          <w:rFonts w:eastAsia="Times New Roman" w:cs="Times New Roman"/>
          <w:lang w:eastAsia="en-IN"/>
        </w:rPr>
      </w:pPr>
      <w:r w:rsidRPr="008473F0">
        <w:rPr>
          <w:rFonts w:eastAsia="Times New Roman" w:cs="Times New Roman"/>
          <w:lang w:eastAsia="en-IN"/>
        </w:rPr>
        <w:t>Chart: Gross Margin Yearly</w:t>
      </w:r>
    </w:p>
    <w:p w:rsidR="004275D8" w:rsidRPr="008473F0" w:rsidRDefault="004275D8" w:rsidP="008473F0">
      <w:pPr>
        <w:spacing w:after="0" w:line="240" w:lineRule="auto"/>
        <w:jc w:val="both"/>
        <w:rPr>
          <w:rFonts w:eastAsia="Times New Roman" w:cs="Times New Roman"/>
          <w:lang w:eastAsia="en-IN"/>
        </w:rPr>
      </w:pPr>
    </w:p>
    <w:p w:rsidR="00EC74DA" w:rsidRPr="008473F0" w:rsidRDefault="00EC74DA" w:rsidP="008473F0">
      <w:pPr>
        <w:spacing w:after="0" w:line="240" w:lineRule="auto"/>
        <w:jc w:val="both"/>
        <w:rPr>
          <w:rFonts w:eastAsia="Times New Roman" w:cs="Times New Roman"/>
          <w:lang w:eastAsia="en-IN"/>
        </w:rPr>
      </w:pPr>
    </w:p>
    <w:p w:rsidR="004275D8" w:rsidRPr="008473F0" w:rsidRDefault="004275D8" w:rsidP="008473F0">
      <w:pPr>
        <w:spacing w:after="0" w:line="240" w:lineRule="auto"/>
        <w:jc w:val="both"/>
        <w:rPr>
          <w:rFonts w:eastAsia="Times New Roman" w:cs="Times New Roman"/>
          <w:lang w:eastAsia="en-IN"/>
        </w:rPr>
      </w:pPr>
      <w:r w:rsidRPr="008473F0">
        <w:rPr>
          <w:noProof/>
          <w:lang w:eastAsia="en-IN"/>
        </w:rPr>
        <w:drawing>
          <wp:inline distT="0" distB="0" distL="0" distR="0">
            <wp:extent cx="5731510" cy="3311750"/>
            <wp:effectExtent l="19050" t="0" r="21590" b="2950"/>
            <wp:docPr id="36" name="Object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22D16" w:rsidRPr="008473F0" w:rsidRDefault="005C0CC4" w:rsidP="008473F0">
      <w:pPr>
        <w:pStyle w:val="Heading3"/>
        <w:spacing w:before="300" w:beforeAutospacing="0" w:after="150" w:afterAutospacing="0"/>
        <w:jc w:val="both"/>
        <w:rPr>
          <w:rFonts w:asciiTheme="minorHAnsi" w:hAnsiTheme="minorHAnsi"/>
          <w:b w:val="0"/>
          <w:sz w:val="22"/>
          <w:szCs w:val="22"/>
        </w:rPr>
      </w:pPr>
      <w:r w:rsidRPr="008473F0">
        <w:rPr>
          <w:rFonts w:asciiTheme="minorHAnsi" w:hAnsiTheme="minorHAnsi"/>
          <w:b w:val="0"/>
          <w:sz w:val="22"/>
          <w:szCs w:val="22"/>
        </w:rPr>
        <w:t>Projected Cash Flow</w:t>
      </w:r>
    </w:p>
    <w:p w:rsidR="00E83084" w:rsidRPr="008473F0" w:rsidRDefault="00E83084" w:rsidP="008473F0">
      <w:pPr>
        <w:pStyle w:val="Heading3"/>
        <w:spacing w:before="300" w:beforeAutospacing="0" w:after="150" w:afterAutospacing="0"/>
        <w:jc w:val="both"/>
        <w:rPr>
          <w:rFonts w:asciiTheme="minorHAnsi" w:hAnsiTheme="minorHAnsi" w:cs="Arial"/>
          <w:b w:val="0"/>
          <w:sz w:val="22"/>
          <w:szCs w:val="22"/>
          <w:shd w:val="clear" w:color="auto" w:fill="FFFFFF"/>
        </w:rPr>
      </w:pPr>
      <w:r w:rsidRPr="008473F0">
        <w:rPr>
          <w:rFonts w:asciiTheme="minorHAnsi" w:hAnsiTheme="minorHAnsi" w:cs="Arial"/>
          <w:b w:val="0"/>
          <w:bCs w:val="0"/>
          <w:sz w:val="22"/>
          <w:szCs w:val="22"/>
          <w:shd w:val="clear" w:color="auto" w:fill="FFFFFF"/>
        </w:rPr>
        <w:lastRenderedPageBreak/>
        <w:t>Cash flow</w:t>
      </w:r>
      <w:r w:rsidRPr="008473F0">
        <w:rPr>
          <w:rStyle w:val="apple-converted-space"/>
          <w:rFonts w:asciiTheme="minorHAnsi" w:hAnsiTheme="minorHAnsi" w:cs="Arial"/>
          <w:b w:val="0"/>
          <w:sz w:val="22"/>
          <w:szCs w:val="22"/>
          <w:shd w:val="clear" w:color="auto" w:fill="FFFFFF"/>
        </w:rPr>
        <w:t> </w:t>
      </w:r>
      <w:r w:rsidRPr="008473F0">
        <w:rPr>
          <w:rFonts w:asciiTheme="minorHAnsi" w:hAnsiTheme="minorHAnsi" w:cs="Arial"/>
          <w:b w:val="0"/>
          <w:sz w:val="22"/>
          <w:szCs w:val="22"/>
          <w:shd w:val="clear" w:color="auto" w:fill="FFFFFF"/>
        </w:rPr>
        <w:t>management is a key aspect of financial management of a business, planning its future</w:t>
      </w:r>
      <w:r w:rsidRPr="008473F0">
        <w:rPr>
          <w:rStyle w:val="apple-converted-space"/>
          <w:rFonts w:asciiTheme="minorHAnsi" w:hAnsiTheme="minorHAnsi" w:cs="Arial"/>
          <w:b w:val="0"/>
          <w:sz w:val="22"/>
          <w:szCs w:val="22"/>
          <w:shd w:val="clear" w:color="auto" w:fill="FFFFFF"/>
        </w:rPr>
        <w:t> </w:t>
      </w:r>
      <w:r w:rsidRPr="008473F0">
        <w:rPr>
          <w:rFonts w:asciiTheme="minorHAnsi" w:hAnsiTheme="minorHAnsi" w:cs="Arial"/>
          <w:b w:val="0"/>
          <w:bCs w:val="0"/>
          <w:sz w:val="22"/>
          <w:szCs w:val="22"/>
          <w:shd w:val="clear" w:color="auto" w:fill="FFFFFF"/>
        </w:rPr>
        <w:t xml:space="preserve">cash </w:t>
      </w:r>
      <w:r w:rsidRPr="008473F0">
        <w:rPr>
          <w:rFonts w:asciiTheme="minorHAnsi" w:hAnsiTheme="minorHAnsi" w:cs="Arial"/>
          <w:b w:val="0"/>
          <w:sz w:val="22"/>
          <w:szCs w:val="22"/>
          <w:shd w:val="clear" w:color="auto" w:fill="FFFFFF"/>
        </w:rPr>
        <w:t>requirements to avoid a crisis of liquidity.</w:t>
      </w:r>
      <w:r w:rsidRPr="008473F0">
        <w:rPr>
          <w:rStyle w:val="apple-converted-space"/>
          <w:rFonts w:asciiTheme="minorHAnsi" w:hAnsiTheme="minorHAnsi" w:cs="Arial"/>
          <w:b w:val="0"/>
          <w:sz w:val="22"/>
          <w:szCs w:val="22"/>
          <w:shd w:val="clear" w:color="auto" w:fill="FFFFFF"/>
        </w:rPr>
        <w:t> </w:t>
      </w:r>
      <w:r w:rsidRPr="008473F0">
        <w:rPr>
          <w:rFonts w:asciiTheme="minorHAnsi" w:hAnsiTheme="minorHAnsi" w:cs="Arial"/>
          <w:b w:val="0"/>
          <w:bCs w:val="0"/>
          <w:sz w:val="22"/>
          <w:szCs w:val="22"/>
          <w:shd w:val="clear" w:color="auto" w:fill="FFFFFF"/>
        </w:rPr>
        <w:t>Cash flow forecasting</w:t>
      </w:r>
      <w:r w:rsidRPr="008473F0">
        <w:rPr>
          <w:rStyle w:val="apple-converted-space"/>
          <w:rFonts w:asciiTheme="minorHAnsi" w:hAnsiTheme="minorHAnsi" w:cs="Arial"/>
          <w:b w:val="0"/>
          <w:sz w:val="22"/>
          <w:szCs w:val="22"/>
          <w:shd w:val="clear" w:color="auto" w:fill="FFFFFF"/>
        </w:rPr>
        <w:t> </w:t>
      </w:r>
      <w:r w:rsidRPr="008473F0">
        <w:rPr>
          <w:rFonts w:asciiTheme="minorHAnsi" w:hAnsiTheme="minorHAnsi" w:cs="Arial"/>
          <w:b w:val="0"/>
          <w:sz w:val="22"/>
          <w:szCs w:val="22"/>
          <w:shd w:val="clear" w:color="auto" w:fill="FFFFFF"/>
        </w:rPr>
        <w:t>is important because if a business runs out of</w:t>
      </w:r>
      <w:r w:rsidRPr="008473F0">
        <w:rPr>
          <w:rStyle w:val="apple-converted-space"/>
          <w:rFonts w:asciiTheme="minorHAnsi" w:hAnsiTheme="minorHAnsi" w:cs="Arial"/>
          <w:b w:val="0"/>
          <w:sz w:val="22"/>
          <w:szCs w:val="22"/>
          <w:shd w:val="clear" w:color="auto" w:fill="FFFFFF"/>
        </w:rPr>
        <w:t> </w:t>
      </w:r>
      <w:r w:rsidRPr="008473F0">
        <w:rPr>
          <w:rFonts w:asciiTheme="minorHAnsi" w:hAnsiTheme="minorHAnsi" w:cs="Arial"/>
          <w:b w:val="0"/>
          <w:bCs w:val="0"/>
          <w:sz w:val="22"/>
          <w:szCs w:val="22"/>
          <w:shd w:val="clear" w:color="auto" w:fill="FFFFFF"/>
        </w:rPr>
        <w:t>cash</w:t>
      </w:r>
      <w:r w:rsidRPr="008473F0">
        <w:rPr>
          <w:rStyle w:val="apple-converted-space"/>
          <w:rFonts w:asciiTheme="minorHAnsi" w:hAnsiTheme="minorHAnsi" w:cs="Arial"/>
          <w:b w:val="0"/>
          <w:sz w:val="22"/>
          <w:szCs w:val="22"/>
          <w:shd w:val="clear" w:color="auto" w:fill="FFFFFF"/>
        </w:rPr>
        <w:t> </w:t>
      </w:r>
      <w:r w:rsidRPr="008473F0">
        <w:rPr>
          <w:rFonts w:asciiTheme="minorHAnsi" w:hAnsiTheme="minorHAnsi" w:cs="Arial"/>
          <w:b w:val="0"/>
          <w:sz w:val="22"/>
          <w:szCs w:val="22"/>
          <w:shd w:val="clear" w:color="auto" w:fill="FFFFFF"/>
        </w:rPr>
        <w:t>and is not able to obtain new finance.</w:t>
      </w:r>
    </w:p>
    <w:p w:rsidR="005C0CC4" w:rsidRPr="008473F0" w:rsidRDefault="00E83084" w:rsidP="008473F0">
      <w:pPr>
        <w:pStyle w:val="Heading3"/>
        <w:spacing w:before="300" w:beforeAutospacing="0" w:after="150" w:afterAutospacing="0"/>
        <w:jc w:val="both"/>
        <w:rPr>
          <w:rFonts w:asciiTheme="minorHAnsi" w:hAnsiTheme="minorHAnsi"/>
          <w:b w:val="0"/>
          <w:sz w:val="22"/>
          <w:szCs w:val="22"/>
        </w:rPr>
      </w:pPr>
      <w:r w:rsidRPr="008473F0">
        <w:rPr>
          <w:rFonts w:asciiTheme="minorHAnsi" w:hAnsiTheme="minorHAnsi" w:cs="Arial"/>
          <w:b w:val="0"/>
          <w:sz w:val="22"/>
          <w:szCs w:val="22"/>
          <w:shd w:val="clear" w:color="auto" w:fill="FFFFFF"/>
        </w:rPr>
        <w:t>Example:</w:t>
      </w:r>
      <w:r w:rsidR="00683D51" w:rsidRPr="008473F0">
        <w:rPr>
          <w:rFonts w:asciiTheme="minorHAnsi" w:hAnsiTheme="minorHAnsi" w:cs="Arial"/>
          <w:b w:val="0"/>
          <w:sz w:val="22"/>
          <w:szCs w:val="22"/>
          <w:shd w:val="clear" w:color="auto" w:fill="FFFFFF"/>
        </w:rPr>
        <w:t xml:space="preserve"> </w:t>
      </w:r>
      <w:r w:rsidR="005C0CC4" w:rsidRPr="008473F0">
        <w:rPr>
          <w:rFonts w:asciiTheme="minorHAnsi" w:hAnsiTheme="minorHAnsi"/>
          <w:b w:val="0"/>
          <w:sz w:val="22"/>
          <w:szCs w:val="22"/>
        </w:rPr>
        <w:t>The table and chart show the projected cash flow for three years</w:t>
      </w:r>
      <w:r w:rsidR="00FE4A6C" w:rsidRPr="008473F0">
        <w:rPr>
          <w:rFonts w:asciiTheme="minorHAnsi" w:hAnsiTheme="minorHAnsi"/>
          <w:b w:val="0"/>
          <w:sz w:val="22"/>
          <w:szCs w:val="22"/>
        </w:rPr>
        <w:t xml:space="preserve"> by </w:t>
      </w:r>
      <w:r w:rsidR="00CA28CC" w:rsidRPr="008473F0">
        <w:rPr>
          <w:rFonts w:asciiTheme="minorHAnsi" w:hAnsiTheme="minorHAnsi"/>
          <w:b w:val="0"/>
          <w:sz w:val="22"/>
          <w:szCs w:val="22"/>
          <w:u w:val="single"/>
        </w:rPr>
        <w:t xml:space="preserve">ABC Music Band LLC </w:t>
      </w:r>
      <w:r w:rsidR="00156CCB" w:rsidRPr="008473F0">
        <w:rPr>
          <w:rFonts w:asciiTheme="minorHAnsi" w:hAnsiTheme="minorHAnsi"/>
          <w:b w:val="0"/>
          <w:sz w:val="22"/>
          <w:szCs w:val="22"/>
          <w:u w:val="single"/>
        </w:rPr>
        <w:t xml:space="preserve"> </w:t>
      </w:r>
    </w:p>
    <w:p w:rsidR="005E4AD1" w:rsidRPr="008473F0" w:rsidRDefault="005E4AD1" w:rsidP="008473F0">
      <w:pPr>
        <w:pStyle w:val="Heading3"/>
        <w:spacing w:before="300" w:beforeAutospacing="0" w:after="150" w:afterAutospacing="0"/>
        <w:jc w:val="both"/>
        <w:rPr>
          <w:rFonts w:asciiTheme="minorHAnsi" w:hAnsiTheme="minorHAnsi"/>
          <w:b w:val="0"/>
          <w:sz w:val="22"/>
          <w:szCs w:val="22"/>
        </w:rPr>
      </w:pPr>
      <w:r w:rsidRPr="008473F0">
        <w:rPr>
          <w:rFonts w:asciiTheme="minorHAnsi" w:hAnsiTheme="minorHAnsi"/>
          <w:b w:val="0"/>
          <w:sz w:val="22"/>
          <w:szCs w:val="22"/>
        </w:rPr>
        <w:t>Table: Pro Forma Cash Flow</w:t>
      </w:r>
    </w:p>
    <w:tbl>
      <w:tblPr>
        <w:tblW w:w="9140" w:type="dxa"/>
        <w:tblInd w:w="103" w:type="dxa"/>
        <w:tblLook w:val="04A0"/>
      </w:tblPr>
      <w:tblGrid>
        <w:gridCol w:w="2560"/>
        <w:gridCol w:w="1560"/>
        <w:gridCol w:w="1360"/>
        <w:gridCol w:w="1300"/>
        <w:gridCol w:w="1180"/>
        <w:gridCol w:w="1180"/>
      </w:tblGrid>
      <w:tr w:rsidR="008F2636" w:rsidRPr="008473F0" w:rsidTr="008F2636">
        <w:trPr>
          <w:trHeight w:val="300"/>
        </w:trPr>
        <w:tc>
          <w:tcPr>
            <w:tcW w:w="91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Pro Forma Cash Flow</w:t>
            </w:r>
          </w:p>
        </w:tc>
      </w:tr>
      <w:tr w:rsidR="008F2636" w:rsidRPr="008473F0" w:rsidTr="008F2636">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Year 1</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Year 2</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Year 3</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Year 4</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Year 5</w:t>
            </w:r>
          </w:p>
        </w:tc>
      </w:tr>
      <w:tr w:rsidR="008F2636" w:rsidRPr="008473F0" w:rsidTr="008F2636">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Cash Received</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Cash from Operations</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Cash Sales</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$12,750</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$25,500</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$51,000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$92,438</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$127,500</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Cash from Receivables</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$19,444</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$57,694</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$115,388</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$216,192</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$330,783</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Subtotal Cash from Operations</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$32,194</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$83,194</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$166,388</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$308,630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$458,283</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Additional Cash Received</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Sales Tax, VAT, HST/GST Received</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New Current Borrowing</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New Other Liabilities (interest-free)</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New Long-term Liabilities</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Sales of Other Current Assets</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Sales of Long-term Assets</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New Investment Received</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$30,000</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$30,000</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Subtotal Cash Received</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$62,194</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$113,194</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$166,388</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$308,630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$458,283</w:t>
            </w:r>
          </w:p>
        </w:tc>
      </w:tr>
      <w:tr w:rsidR="008F2636" w:rsidRPr="008473F0" w:rsidTr="008F2636">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Expenditures</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Year 1</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Year 2</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Year 3</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Year 4</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Year 5</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Expenditures from Operations</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Cash Spending</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$60,000</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$63,000</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$66,150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$210,000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$255,500</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Bill Payments</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$27,360</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$48,845</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$84,203</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$123,250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$173,299</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Subtotal Spent on Operations</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$87,360</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$111,845</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$150,353</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$333,250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$428,799</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Additional Cash Spent</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lastRenderedPageBreak/>
              <w:t>Sales Tax, VAT, HST/GST Paid Out</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Principal Repayment of Current Borrowing</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Other Liabilities Principal Repayment</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Long-term Liabilities Principal Repayment</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Purchase Other Current Assets</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Purchase Long-term Assets</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8F2636" w:rsidRPr="008473F0" w:rsidTr="008F2636">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Dividends</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Subtotal Cash Spent</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$87,360</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$111,845</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$150,353</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$333,250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$428,799</w:t>
            </w:r>
          </w:p>
        </w:tc>
      </w:tr>
      <w:tr w:rsidR="008F2636" w:rsidRPr="008473F0"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Net Cash Flow</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($25,166)</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$1,349</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$16,034</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($24,620)</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$29,484</w:t>
            </w:r>
          </w:p>
        </w:tc>
      </w:tr>
      <w:tr w:rsidR="008F2636" w:rsidRPr="008473F0" w:rsidTr="008F2636">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Cash Balance</w:t>
            </w:r>
          </w:p>
        </w:tc>
        <w:tc>
          <w:tcPr>
            <w:tcW w:w="15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$31,084</w:t>
            </w:r>
          </w:p>
        </w:tc>
        <w:tc>
          <w:tcPr>
            <w:tcW w:w="136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$32,433</w:t>
            </w:r>
          </w:p>
        </w:tc>
        <w:tc>
          <w:tcPr>
            <w:tcW w:w="130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$48,467</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$23,847</w:t>
            </w:r>
          </w:p>
        </w:tc>
        <w:tc>
          <w:tcPr>
            <w:tcW w:w="1180" w:type="dxa"/>
            <w:tcBorders>
              <w:top w:val="nil"/>
              <w:left w:val="nil"/>
              <w:bottom w:val="single" w:sz="4" w:space="0" w:color="auto"/>
              <w:right w:val="single" w:sz="4" w:space="0" w:color="auto"/>
            </w:tcBorders>
            <w:shd w:val="clear" w:color="auto" w:fill="auto"/>
            <w:hideMark/>
          </w:tcPr>
          <w:p w:rsidR="008F2636" w:rsidRPr="008473F0" w:rsidRDefault="008F2636" w:rsidP="008473F0">
            <w:pPr>
              <w:spacing w:after="0" w:line="240" w:lineRule="auto"/>
              <w:jc w:val="both"/>
              <w:rPr>
                <w:rFonts w:eastAsia="Times New Roman" w:cs="Times New Roman"/>
                <w:lang w:eastAsia="en-IN"/>
              </w:rPr>
            </w:pPr>
            <w:r w:rsidRPr="008473F0">
              <w:rPr>
                <w:rFonts w:eastAsia="Times New Roman" w:cs="Times New Roman"/>
                <w:lang w:eastAsia="en-IN"/>
              </w:rPr>
              <w:t>$53,331</w:t>
            </w:r>
          </w:p>
        </w:tc>
      </w:tr>
    </w:tbl>
    <w:p w:rsidR="005E4AD1" w:rsidRPr="008473F0" w:rsidRDefault="005E4AD1" w:rsidP="008473F0">
      <w:pPr>
        <w:pStyle w:val="Heading3"/>
        <w:spacing w:before="300" w:beforeAutospacing="0" w:after="150" w:afterAutospacing="0"/>
        <w:jc w:val="both"/>
        <w:rPr>
          <w:rFonts w:asciiTheme="minorHAnsi" w:hAnsiTheme="minorHAnsi"/>
          <w:b w:val="0"/>
          <w:sz w:val="22"/>
          <w:szCs w:val="22"/>
        </w:rPr>
      </w:pPr>
    </w:p>
    <w:p w:rsidR="00C23FBC" w:rsidRPr="008473F0" w:rsidRDefault="00C23FBC" w:rsidP="008473F0">
      <w:pPr>
        <w:pStyle w:val="Heading3"/>
        <w:spacing w:before="300" w:beforeAutospacing="0" w:after="150" w:afterAutospacing="0"/>
        <w:jc w:val="both"/>
        <w:rPr>
          <w:rFonts w:asciiTheme="minorHAnsi" w:hAnsiTheme="minorHAnsi"/>
          <w:b w:val="0"/>
          <w:sz w:val="22"/>
          <w:szCs w:val="22"/>
        </w:rPr>
      </w:pPr>
      <w:r w:rsidRPr="008473F0">
        <w:rPr>
          <w:rFonts w:asciiTheme="minorHAnsi" w:hAnsiTheme="minorHAnsi"/>
          <w:b w:val="0"/>
          <w:sz w:val="22"/>
          <w:szCs w:val="22"/>
        </w:rPr>
        <w:t>Chart: Cash</w:t>
      </w:r>
    </w:p>
    <w:p w:rsidR="00C23FBC" w:rsidRPr="008473F0" w:rsidRDefault="00C23FBC" w:rsidP="008473F0">
      <w:pPr>
        <w:pStyle w:val="Heading3"/>
        <w:spacing w:before="300" w:beforeAutospacing="0" w:after="150" w:afterAutospacing="0"/>
        <w:jc w:val="both"/>
        <w:rPr>
          <w:rFonts w:asciiTheme="minorHAnsi" w:hAnsiTheme="minorHAnsi" w:cs="Arial"/>
          <w:b w:val="0"/>
          <w:sz w:val="22"/>
          <w:szCs w:val="22"/>
          <w:shd w:val="clear" w:color="auto" w:fill="FFFFFF"/>
        </w:rPr>
      </w:pPr>
      <w:r w:rsidRPr="008473F0">
        <w:rPr>
          <w:rFonts w:asciiTheme="minorHAnsi" w:hAnsiTheme="minorHAnsi"/>
          <w:b w:val="0"/>
          <w:noProof/>
          <w:sz w:val="22"/>
          <w:szCs w:val="22"/>
        </w:rPr>
        <w:drawing>
          <wp:inline distT="0" distB="0" distL="0" distR="0">
            <wp:extent cx="5505450" cy="3209925"/>
            <wp:effectExtent l="0" t="0" r="0" b="0"/>
            <wp:docPr id="3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A2B8E" w:rsidRPr="008473F0" w:rsidRDefault="005C0CC4" w:rsidP="008473F0">
      <w:pPr>
        <w:pStyle w:val="Heading3"/>
        <w:spacing w:before="300" w:beforeAutospacing="0" w:after="150" w:afterAutospacing="0"/>
        <w:jc w:val="both"/>
        <w:rPr>
          <w:rFonts w:asciiTheme="minorHAnsi" w:hAnsiTheme="minorHAnsi"/>
          <w:b w:val="0"/>
          <w:sz w:val="22"/>
          <w:szCs w:val="22"/>
        </w:rPr>
      </w:pPr>
      <w:r w:rsidRPr="008473F0">
        <w:rPr>
          <w:rFonts w:asciiTheme="minorHAnsi" w:hAnsiTheme="minorHAnsi"/>
          <w:b w:val="0"/>
          <w:sz w:val="22"/>
          <w:szCs w:val="22"/>
        </w:rPr>
        <w:br/>
      </w:r>
      <w:r w:rsidR="003A2B8E" w:rsidRPr="008473F0">
        <w:rPr>
          <w:rFonts w:asciiTheme="minorHAnsi" w:hAnsiTheme="minorHAnsi"/>
          <w:b w:val="0"/>
          <w:sz w:val="22"/>
          <w:szCs w:val="22"/>
        </w:rPr>
        <w:t>Projected Balance Sheet</w:t>
      </w:r>
    </w:p>
    <w:p w:rsidR="00E83084" w:rsidRPr="008473F0" w:rsidRDefault="00E83084" w:rsidP="008473F0">
      <w:pPr>
        <w:pStyle w:val="Heading3"/>
        <w:spacing w:before="300" w:beforeAutospacing="0" w:after="150" w:afterAutospacing="0"/>
        <w:jc w:val="both"/>
        <w:rPr>
          <w:rFonts w:asciiTheme="minorHAnsi" w:hAnsiTheme="minorHAnsi" w:cs="Arial"/>
          <w:b w:val="0"/>
          <w:sz w:val="22"/>
          <w:szCs w:val="22"/>
          <w:shd w:val="clear" w:color="auto" w:fill="FFFFFF"/>
        </w:rPr>
      </w:pPr>
      <w:r w:rsidRPr="008473F0">
        <w:rPr>
          <w:rFonts w:asciiTheme="minorHAnsi" w:hAnsiTheme="minorHAnsi" w:cs="Arial"/>
          <w:b w:val="0"/>
          <w:sz w:val="22"/>
          <w:szCs w:val="22"/>
          <w:shd w:val="clear" w:color="auto" w:fill="FFFFFF"/>
        </w:rPr>
        <w:t>A projected balance sheet communicates expected changes in future asset investments, outstanding liabilities and equity financing. Businesses may consider the creation of a projected balance sheet as a way to facilitate long-term, strategic planning.</w:t>
      </w:r>
    </w:p>
    <w:p w:rsidR="00E83084" w:rsidRPr="008473F0" w:rsidRDefault="00E83084" w:rsidP="008473F0">
      <w:pPr>
        <w:pStyle w:val="Heading3"/>
        <w:spacing w:before="300" w:beforeAutospacing="0" w:after="150" w:afterAutospacing="0"/>
        <w:jc w:val="both"/>
        <w:rPr>
          <w:rFonts w:asciiTheme="minorHAnsi" w:hAnsiTheme="minorHAnsi" w:cs="Arial"/>
          <w:b w:val="0"/>
          <w:sz w:val="22"/>
          <w:szCs w:val="22"/>
          <w:shd w:val="clear" w:color="auto" w:fill="FFFFFF"/>
        </w:rPr>
      </w:pPr>
      <w:r w:rsidRPr="008473F0">
        <w:rPr>
          <w:rFonts w:asciiTheme="minorHAnsi" w:hAnsiTheme="minorHAnsi" w:cs="Arial"/>
          <w:b w:val="0"/>
          <w:sz w:val="22"/>
          <w:szCs w:val="22"/>
          <w:shd w:val="clear" w:color="auto" w:fill="FFFFFF"/>
        </w:rPr>
        <w:lastRenderedPageBreak/>
        <w:t>Example:</w:t>
      </w:r>
      <w:r w:rsidR="009152F1" w:rsidRPr="008473F0">
        <w:rPr>
          <w:rFonts w:asciiTheme="minorHAnsi" w:hAnsiTheme="minorHAnsi" w:cs="Arial"/>
          <w:b w:val="0"/>
          <w:sz w:val="22"/>
          <w:szCs w:val="22"/>
          <w:shd w:val="clear" w:color="auto" w:fill="FFFFFF"/>
        </w:rPr>
        <w:t xml:space="preserve"> </w:t>
      </w:r>
      <w:r w:rsidR="00CA28CC" w:rsidRPr="008473F0">
        <w:rPr>
          <w:rFonts w:asciiTheme="minorHAnsi" w:hAnsiTheme="minorHAnsi"/>
          <w:b w:val="0"/>
          <w:sz w:val="22"/>
          <w:szCs w:val="22"/>
          <w:u w:val="single"/>
        </w:rPr>
        <w:t xml:space="preserve">ABC Music Band LLC’s </w:t>
      </w:r>
      <w:r w:rsidR="00527E8C" w:rsidRPr="008473F0">
        <w:rPr>
          <w:rFonts w:asciiTheme="minorHAnsi" w:hAnsiTheme="minorHAnsi"/>
          <w:b w:val="0"/>
          <w:sz w:val="22"/>
          <w:szCs w:val="22"/>
        </w:rPr>
        <w:t xml:space="preserve"> </w:t>
      </w:r>
      <w:r w:rsidR="00FE4A6C" w:rsidRPr="008473F0">
        <w:rPr>
          <w:rFonts w:asciiTheme="minorHAnsi" w:hAnsiTheme="minorHAnsi"/>
          <w:b w:val="0"/>
          <w:sz w:val="22"/>
          <w:szCs w:val="22"/>
        </w:rPr>
        <w:t>market growth &amp; strategic analysis will create a high value of gross margin in the market.</w:t>
      </w:r>
    </w:p>
    <w:p w:rsidR="003A2B8E" w:rsidRPr="008473F0" w:rsidRDefault="003A2B8E" w:rsidP="008473F0">
      <w:pPr>
        <w:spacing w:after="150" w:line="240" w:lineRule="auto"/>
        <w:jc w:val="both"/>
        <w:rPr>
          <w:rFonts w:eastAsia="Times New Roman" w:cs="Times New Roman"/>
          <w:lang w:eastAsia="en-IN"/>
        </w:rPr>
      </w:pPr>
      <w:r w:rsidRPr="008473F0">
        <w:rPr>
          <w:rFonts w:eastAsia="Times New Roman" w:cs="Times New Roman"/>
          <w:lang w:eastAsia="en-IN"/>
        </w:rPr>
        <w:t>The table shows the projected balance sheet for three years</w:t>
      </w:r>
      <w:r w:rsidR="00FE4A6C" w:rsidRPr="008473F0">
        <w:rPr>
          <w:rFonts w:eastAsia="Times New Roman" w:cs="Times New Roman"/>
          <w:lang w:eastAsia="en-IN"/>
        </w:rPr>
        <w:t xml:space="preserve"> by </w:t>
      </w:r>
      <w:r w:rsidR="00CA28CC" w:rsidRPr="008473F0">
        <w:rPr>
          <w:rFonts w:eastAsia="Times New Roman" w:cs="Times New Roman"/>
          <w:u w:val="single"/>
          <w:lang w:eastAsia="en-IN"/>
        </w:rPr>
        <w:t xml:space="preserve">ABC Music Band LLC </w:t>
      </w:r>
      <w:r w:rsidR="00156CCB" w:rsidRPr="008473F0">
        <w:rPr>
          <w:rFonts w:eastAsia="Times New Roman" w:cs="Times New Roman"/>
          <w:u w:val="single"/>
          <w:lang w:eastAsia="en-IN"/>
        </w:rPr>
        <w:t xml:space="preserve"> </w:t>
      </w:r>
    </w:p>
    <w:p w:rsidR="00DB7220" w:rsidRPr="008473F0" w:rsidRDefault="00DB7220" w:rsidP="008473F0">
      <w:pPr>
        <w:spacing w:after="0" w:line="240" w:lineRule="auto"/>
        <w:jc w:val="both"/>
        <w:rPr>
          <w:rFonts w:eastAsia="Times New Roman" w:cs="Times New Roman"/>
          <w:lang w:eastAsia="en-IN"/>
        </w:rPr>
      </w:pPr>
      <w:r w:rsidRPr="008473F0">
        <w:t xml:space="preserve">Table: </w:t>
      </w:r>
      <w:r w:rsidRPr="008473F0">
        <w:rPr>
          <w:rFonts w:eastAsia="Times New Roman" w:cs="Times New Roman"/>
          <w:lang w:eastAsia="en-IN"/>
        </w:rPr>
        <w:t>Pro Forma Balance Sheet</w:t>
      </w:r>
    </w:p>
    <w:p w:rsidR="00DB7220" w:rsidRPr="008473F0" w:rsidRDefault="00DB7220" w:rsidP="008473F0">
      <w:pPr>
        <w:spacing w:after="0" w:line="240" w:lineRule="auto"/>
        <w:jc w:val="both"/>
      </w:pPr>
    </w:p>
    <w:tbl>
      <w:tblPr>
        <w:tblW w:w="9140" w:type="dxa"/>
        <w:tblCellMar>
          <w:left w:w="0" w:type="dxa"/>
          <w:right w:w="0" w:type="dxa"/>
        </w:tblCellMar>
        <w:tblLook w:val="04A0"/>
      </w:tblPr>
      <w:tblGrid>
        <w:gridCol w:w="2560"/>
        <w:gridCol w:w="1560"/>
        <w:gridCol w:w="1360"/>
        <w:gridCol w:w="1300"/>
        <w:gridCol w:w="1180"/>
        <w:gridCol w:w="1180"/>
      </w:tblGrid>
      <w:tr w:rsidR="0014280D" w:rsidRPr="008473F0" w:rsidTr="0014280D">
        <w:trPr>
          <w:trHeight w:val="300"/>
        </w:trPr>
        <w:tc>
          <w:tcPr>
            <w:tcW w:w="91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Pro Forma Balance Sheet</w:t>
            </w:r>
          </w:p>
        </w:tc>
      </w:tr>
      <w:tr w:rsidR="0014280D" w:rsidRPr="008473F0"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 </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Year 1</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Year 2</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Year 3</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Year 4</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Year 5</w:t>
            </w:r>
          </w:p>
        </w:tc>
      </w:tr>
      <w:tr w:rsidR="0014280D" w:rsidRPr="008473F0"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Assets</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 </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 </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 </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 </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 </w:t>
            </w:r>
          </w:p>
        </w:tc>
      </w:tr>
      <w:tr w:rsidR="0014280D" w:rsidRPr="008473F0"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Current Assets</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 </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 </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 </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 </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 </w:t>
            </w:r>
          </w:p>
        </w:tc>
      </w:tr>
      <w:tr w:rsidR="0014280D" w:rsidRPr="008473F0"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Cash</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$31,084</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$32,433</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$48,467</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$23,847</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$53,331</w:t>
            </w:r>
          </w:p>
        </w:tc>
      </w:tr>
      <w:tr w:rsidR="0014280D" w:rsidRPr="008473F0" w:rsidTr="0014280D">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Accounts Receivable</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$18,806</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$37,613</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$75,225</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$136,345</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$188,063</w:t>
            </w:r>
          </w:p>
        </w:tc>
      </w:tr>
      <w:tr w:rsidR="0014280D" w:rsidRPr="008473F0"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Other Current Assets</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r>
      <w:tr w:rsidR="0014280D" w:rsidRPr="008473F0" w:rsidTr="0014280D">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Total Current Assets</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$49,890</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$70,045</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$123,692</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$160,192</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$241,393</w:t>
            </w:r>
          </w:p>
        </w:tc>
      </w:tr>
      <w:tr w:rsidR="0014280D" w:rsidRPr="008473F0"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Long-term Assets</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 </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 </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 </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 </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 </w:t>
            </w:r>
          </w:p>
        </w:tc>
      </w:tr>
      <w:tr w:rsidR="0014280D" w:rsidRPr="008473F0"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Long-term Assets</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r>
      <w:tr w:rsidR="0014280D" w:rsidRPr="008473F0" w:rsidTr="0014280D">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Accumulated Depreciation</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r>
      <w:tr w:rsidR="0014280D" w:rsidRPr="008473F0" w:rsidTr="0014280D">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Total Long-term Assets</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r>
      <w:tr w:rsidR="0014280D" w:rsidRPr="008473F0" w:rsidTr="0014280D">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Total Assets</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$49,890</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$70,045</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$123,692</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$160,192</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$241,393</w:t>
            </w:r>
          </w:p>
        </w:tc>
      </w:tr>
      <w:tr w:rsidR="0014280D" w:rsidRPr="008473F0"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Liabilities and Capital</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Year 1</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Year 2</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Year 3</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Year 4</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Year 5</w:t>
            </w:r>
          </w:p>
        </w:tc>
      </w:tr>
      <w:tr w:rsidR="0014280D" w:rsidRPr="008473F0"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Current Liabilities</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 </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 </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 </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 </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 </w:t>
            </w:r>
          </w:p>
        </w:tc>
      </w:tr>
      <w:tr w:rsidR="0014280D" w:rsidRPr="008473F0"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Accounts Payable</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$4,200</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$3,998</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$7,183</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$10,394</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$14,588</w:t>
            </w:r>
          </w:p>
        </w:tc>
      </w:tr>
      <w:tr w:rsidR="0014280D" w:rsidRPr="008473F0"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Current Borrowing</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r>
      <w:tr w:rsidR="0014280D" w:rsidRPr="008473F0" w:rsidTr="0014280D">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Other Current Liabilities</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r>
      <w:tr w:rsidR="0014280D" w:rsidRPr="008473F0" w:rsidTr="0014280D">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Subtotal Current Liabilities</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$4,200</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$3,998</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$7,183</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$10,394</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$14,588</w:t>
            </w:r>
          </w:p>
        </w:tc>
      </w:tr>
      <w:tr w:rsidR="0014280D" w:rsidRPr="008473F0"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Long-term Liabilities</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$0</w:t>
            </w:r>
          </w:p>
        </w:tc>
      </w:tr>
      <w:tr w:rsidR="0014280D" w:rsidRPr="008473F0"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Total Liabilities</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$4,200</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$3,998</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$7,183</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$10,394</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$14,588</w:t>
            </w:r>
          </w:p>
        </w:tc>
      </w:tr>
      <w:tr w:rsidR="0014280D" w:rsidRPr="008473F0" w:rsidTr="0014280D">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Paid-in Capital</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$100,000</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$130,000</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$130,000</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$130,000</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$130,000</w:t>
            </w:r>
          </w:p>
        </w:tc>
      </w:tr>
      <w:tr w:rsidR="0014280D" w:rsidRPr="008473F0" w:rsidTr="0014280D">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Retained Earnings</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($13,750)</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($54,310)</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($63,953)</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($13,491)</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$19,798</w:t>
            </w:r>
          </w:p>
        </w:tc>
      </w:tr>
      <w:tr w:rsidR="0014280D" w:rsidRPr="008473F0"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lastRenderedPageBreak/>
              <w:t>Earnings</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($40,560)</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($9,643)</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$50,462</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$33,289</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$77,007</w:t>
            </w:r>
          </w:p>
        </w:tc>
      </w:tr>
      <w:tr w:rsidR="0014280D" w:rsidRPr="008473F0" w:rsidTr="0014280D">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Total Capital</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$45,690</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$66,047</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$116,509</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$149,798</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$226,805</w:t>
            </w:r>
          </w:p>
        </w:tc>
      </w:tr>
      <w:tr w:rsidR="0014280D" w:rsidRPr="008473F0" w:rsidTr="0014280D">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Total Liabilities and Capital</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$49,890</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$70,045</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$123,692</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$160,192</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$241,393</w:t>
            </w:r>
          </w:p>
        </w:tc>
      </w:tr>
      <w:tr w:rsidR="0014280D" w:rsidRPr="008473F0" w:rsidTr="0014280D">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Net Worth</w:t>
            </w:r>
          </w:p>
        </w:tc>
        <w:tc>
          <w:tcPr>
            <w:tcW w:w="15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$45,690</w:t>
            </w:r>
          </w:p>
        </w:tc>
        <w:tc>
          <w:tcPr>
            <w:tcW w:w="136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$66,047</w:t>
            </w:r>
          </w:p>
        </w:tc>
        <w:tc>
          <w:tcPr>
            <w:tcW w:w="130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$116,509</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$149,798</w:t>
            </w:r>
          </w:p>
        </w:tc>
        <w:tc>
          <w:tcPr>
            <w:tcW w:w="1180" w:type="dxa"/>
            <w:tcBorders>
              <w:top w:val="nil"/>
              <w:left w:val="nil"/>
              <w:bottom w:val="single" w:sz="4" w:space="0" w:color="auto"/>
              <w:right w:val="single" w:sz="4" w:space="0" w:color="auto"/>
            </w:tcBorders>
            <w:shd w:val="clear" w:color="auto" w:fill="auto"/>
            <w:hideMark/>
          </w:tcPr>
          <w:p w:rsidR="0014280D" w:rsidRPr="008473F0" w:rsidRDefault="0014280D" w:rsidP="008473F0">
            <w:pPr>
              <w:spacing w:line="240" w:lineRule="auto"/>
              <w:jc w:val="both"/>
            </w:pPr>
            <w:r w:rsidRPr="008473F0">
              <w:t>$226,805</w:t>
            </w:r>
          </w:p>
        </w:tc>
      </w:tr>
    </w:tbl>
    <w:p w:rsidR="003A2B8E" w:rsidRPr="008473F0" w:rsidRDefault="0014280D" w:rsidP="008473F0">
      <w:pPr>
        <w:spacing w:after="0" w:line="240" w:lineRule="auto"/>
        <w:jc w:val="both"/>
        <w:rPr>
          <w:rFonts w:eastAsia="Times New Roman" w:cs="Times New Roman"/>
          <w:lang w:eastAsia="en-IN"/>
        </w:rPr>
      </w:pPr>
      <w:r w:rsidRPr="008473F0">
        <w:t xml:space="preserve"> </w:t>
      </w:r>
      <w:hyperlink r:id="rId19" w:history="1">
        <w:r w:rsidR="008A5EC0" w:rsidRPr="008A5EC0">
          <w:rPr>
            <w:rFonts w:eastAsia="Times New Roman" w:cs="Times New Roman"/>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bplans.com/electronics_repair_business_plan/financial_plan_fc.php" style="width:24pt;height:24pt" o:button="t"/>
          </w:pict>
        </w:r>
      </w:hyperlink>
    </w:p>
    <w:p w:rsidR="003D63BC" w:rsidRPr="008473F0" w:rsidRDefault="003D63BC" w:rsidP="008473F0">
      <w:pPr>
        <w:spacing w:before="300" w:after="150" w:line="240" w:lineRule="auto"/>
        <w:jc w:val="both"/>
        <w:outlineLvl w:val="2"/>
        <w:rPr>
          <w:rFonts w:eastAsia="Times New Roman" w:cs="Times New Roman"/>
          <w:bCs/>
          <w:lang w:eastAsia="en-IN"/>
        </w:rPr>
      </w:pPr>
      <w:r w:rsidRPr="008473F0">
        <w:rPr>
          <w:rFonts w:eastAsia="Times New Roman" w:cs="Times New Roman"/>
          <w:bCs/>
          <w:lang w:eastAsia="en-IN"/>
        </w:rPr>
        <w:t>Business Ratios</w:t>
      </w:r>
    </w:p>
    <w:p w:rsidR="00055B7B" w:rsidRPr="008473F0" w:rsidRDefault="00055B7B" w:rsidP="008473F0">
      <w:pPr>
        <w:spacing w:line="240" w:lineRule="auto"/>
        <w:jc w:val="both"/>
      </w:pPr>
      <w:r w:rsidRPr="008473F0">
        <w:rPr>
          <w:rFonts w:cs="Arial"/>
        </w:rPr>
        <w:t>It includes dozens of standard business ratios calculated from</w:t>
      </w:r>
      <w:r w:rsidRPr="008473F0">
        <w:rPr>
          <w:rStyle w:val="apple-converted-space"/>
          <w:rFonts w:cs="Arial"/>
        </w:rPr>
        <w:t xml:space="preserve"> </w:t>
      </w:r>
      <w:r w:rsidR="00C87A33" w:rsidRPr="008473F0">
        <w:rPr>
          <w:rStyle w:val="apple-converted-space"/>
          <w:rFonts w:cs="Arial"/>
        </w:rPr>
        <w:t>Consultant</w:t>
      </w:r>
      <w:r w:rsidRPr="008473F0">
        <w:rPr>
          <w:rStyle w:val="apple-converted-space"/>
          <w:rFonts w:cs="Arial"/>
        </w:rPr>
        <w:t xml:space="preserve"> business plans </w:t>
      </w:r>
      <w:r w:rsidRPr="008473F0">
        <w:rPr>
          <w:rFonts w:cs="Arial"/>
        </w:rPr>
        <w:t>financials, and used and expected by bankers, financial analysts, and investors. It also includes a column of statistical indicators for the specific type of business. This industry information is classified and categorized by Standard Industrial Classification.</w:t>
      </w:r>
    </w:p>
    <w:p w:rsidR="00FB7671" w:rsidRPr="008473F0" w:rsidRDefault="00D27B7B" w:rsidP="008473F0">
      <w:pPr>
        <w:spacing w:before="300" w:after="150" w:line="240" w:lineRule="auto"/>
        <w:jc w:val="both"/>
        <w:outlineLvl w:val="2"/>
      </w:pPr>
      <w:r w:rsidRPr="008473F0">
        <w:rPr>
          <w:rFonts w:eastAsia="Times New Roman" w:cs="Times New Roman"/>
          <w:bCs/>
          <w:lang w:eastAsia="en-IN"/>
        </w:rPr>
        <w:t>Example:</w:t>
      </w:r>
      <w:r w:rsidR="009152F1" w:rsidRPr="008473F0">
        <w:rPr>
          <w:rFonts w:eastAsia="Times New Roman" w:cs="Times New Roman"/>
          <w:bCs/>
          <w:lang w:eastAsia="en-IN"/>
        </w:rPr>
        <w:t xml:space="preserve"> </w:t>
      </w:r>
      <w:r w:rsidR="003D63BC" w:rsidRPr="008473F0">
        <w:rPr>
          <w:rFonts w:eastAsia="Times New Roman" w:cs="Times New Roman"/>
          <w:lang w:eastAsia="en-IN"/>
        </w:rPr>
        <w:t xml:space="preserve">Business ratios for the years of this plan </w:t>
      </w:r>
      <w:r w:rsidR="006C2B70" w:rsidRPr="008473F0">
        <w:rPr>
          <w:rFonts w:cs="Helvetica"/>
        </w:rPr>
        <w:t xml:space="preserve">presented below represent the standard ratios used in business practice and are provided as guidelines. Not all these ratios will provide the information you need to support your particular decisions and strategies. </w:t>
      </w:r>
      <w:r w:rsidR="00CA28CC" w:rsidRPr="008473F0">
        <w:rPr>
          <w:rFonts w:cs="Helvetica"/>
        </w:rPr>
        <w:t xml:space="preserve">ABC Music Band LLC </w:t>
      </w:r>
      <w:r w:rsidR="00156CCB" w:rsidRPr="008473F0">
        <w:rPr>
          <w:rFonts w:cs="Helvetica"/>
        </w:rPr>
        <w:t xml:space="preserve"> </w:t>
      </w:r>
      <w:r w:rsidR="006C2B70" w:rsidRPr="008473F0">
        <w:rPr>
          <w:rFonts w:cs="Helvetica"/>
        </w:rPr>
        <w:t>can also develop your own ratios and indicators based on what you consider important and meaningful to your organization and stakeholders.</w:t>
      </w:r>
      <w:r w:rsidR="006C2B70" w:rsidRPr="008473F0">
        <w:t xml:space="preserve"> </w:t>
      </w:r>
    </w:p>
    <w:p w:rsidR="003D63BC" w:rsidRPr="008473F0" w:rsidRDefault="0031066B" w:rsidP="008473F0">
      <w:pPr>
        <w:spacing w:before="300" w:after="150" w:line="240" w:lineRule="auto"/>
        <w:jc w:val="both"/>
        <w:outlineLvl w:val="2"/>
        <w:rPr>
          <w:rFonts w:eastAsia="Times New Roman" w:cs="Times New Roman"/>
          <w:bCs/>
          <w:lang w:eastAsia="en-IN"/>
        </w:rPr>
      </w:pPr>
      <w:r w:rsidRPr="008473F0">
        <w:t>Table: Ratio Analysis</w:t>
      </w:r>
    </w:p>
    <w:p w:rsidR="0031066B" w:rsidRPr="008473F0" w:rsidRDefault="0031066B" w:rsidP="008473F0">
      <w:pPr>
        <w:spacing w:after="0" w:line="240" w:lineRule="auto"/>
        <w:jc w:val="both"/>
      </w:pPr>
    </w:p>
    <w:p w:rsidR="0031066B" w:rsidRPr="008473F0" w:rsidRDefault="0031066B" w:rsidP="008473F0">
      <w:pPr>
        <w:spacing w:after="0" w:line="240" w:lineRule="auto"/>
        <w:jc w:val="both"/>
        <w:rPr>
          <w:rFonts w:eastAsia="Times New Roman" w:cs="Times New Roman"/>
          <w:lang w:eastAsia="en-IN"/>
        </w:rPr>
      </w:pPr>
    </w:p>
    <w:tbl>
      <w:tblPr>
        <w:tblW w:w="10348" w:type="dxa"/>
        <w:tblInd w:w="108" w:type="dxa"/>
        <w:tblLook w:val="04A0"/>
      </w:tblPr>
      <w:tblGrid>
        <w:gridCol w:w="2388"/>
        <w:gridCol w:w="1485"/>
        <w:gridCol w:w="1331"/>
        <w:gridCol w:w="1294"/>
        <w:gridCol w:w="1276"/>
        <w:gridCol w:w="1276"/>
        <w:gridCol w:w="1298"/>
      </w:tblGrid>
      <w:tr w:rsidR="00BC05A9" w:rsidRPr="008473F0" w:rsidTr="00122924">
        <w:trPr>
          <w:trHeight w:val="315"/>
        </w:trPr>
        <w:tc>
          <w:tcPr>
            <w:tcW w:w="10348" w:type="dxa"/>
            <w:gridSpan w:val="7"/>
            <w:tcBorders>
              <w:top w:val="single" w:sz="8" w:space="0" w:color="DDDDDD"/>
              <w:left w:val="nil"/>
              <w:bottom w:val="single" w:sz="8" w:space="0" w:color="DDDDDD"/>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Ratio Analysis</w:t>
            </w:r>
          </w:p>
        </w:tc>
      </w:tr>
      <w:tr w:rsidR="00BC05A9" w:rsidRPr="008473F0" w:rsidTr="00122924">
        <w:trPr>
          <w:trHeight w:val="870"/>
        </w:trPr>
        <w:tc>
          <w:tcPr>
            <w:tcW w:w="2388" w:type="dxa"/>
            <w:tcBorders>
              <w:top w:val="nil"/>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485" w:type="dxa"/>
            <w:tcBorders>
              <w:top w:val="nil"/>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Year 1</w:t>
            </w:r>
          </w:p>
        </w:tc>
        <w:tc>
          <w:tcPr>
            <w:tcW w:w="1331" w:type="dxa"/>
            <w:tcBorders>
              <w:top w:val="nil"/>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Year 2</w:t>
            </w:r>
          </w:p>
        </w:tc>
        <w:tc>
          <w:tcPr>
            <w:tcW w:w="1294" w:type="dxa"/>
            <w:tcBorders>
              <w:top w:val="nil"/>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Year 3</w:t>
            </w:r>
          </w:p>
        </w:tc>
        <w:tc>
          <w:tcPr>
            <w:tcW w:w="1276" w:type="dxa"/>
            <w:tcBorders>
              <w:top w:val="nil"/>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Year 4</w:t>
            </w:r>
          </w:p>
        </w:tc>
        <w:tc>
          <w:tcPr>
            <w:tcW w:w="1276" w:type="dxa"/>
            <w:tcBorders>
              <w:top w:val="nil"/>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Year 5</w:t>
            </w:r>
          </w:p>
        </w:tc>
        <w:tc>
          <w:tcPr>
            <w:tcW w:w="1298" w:type="dxa"/>
            <w:tcBorders>
              <w:top w:val="nil"/>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Industry Profile</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Sales Growth</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0.00%</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100.00%</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100.00%</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81.25%</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37.93%</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8.18%</w:t>
            </w:r>
          </w:p>
        </w:tc>
      </w:tr>
      <w:tr w:rsidR="00BC05A9" w:rsidRPr="008473F0" w:rsidTr="00122924">
        <w:trPr>
          <w:trHeight w:val="58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Percent of Total Assets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Accounts Receivable</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37.70%</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53.70%</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60.82%</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85.11%</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77.91%</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29.59%</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Other Current Assets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0.00%</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0.00%</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0.00%</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0.00%</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0.00%</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41.37%</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Total Current Assets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100.00%</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100.00%</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100.00%</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100.00%</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100.00%</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75.36%</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Long-term Assets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0.00%</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0.00%</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0.00%</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0.00%</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0.00%</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24.64%</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Total Assets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100.00%</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100.00%</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100.00%</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100.00%</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100.00%</w:t>
            </w:r>
          </w:p>
        </w:tc>
        <w:tc>
          <w:tcPr>
            <w:tcW w:w="1298" w:type="dxa"/>
            <w:tcBorders>
              <w:top w:val="single" w:sz="8" w:space="0" w:color="DDDDDD"/>
              <w:left w:val="nil"/>
              <w:bottom w:val="nil"/>
              <w:right w:val="nil"/>
            </w:tcBorders>
            <w:shd w:val="clear" w:color="auto" w:fill="auto"/>
            <w:hideMark/>
          </w:tcPr>
          <w:p w:rsidR="00BC05A9" w:rsidRPr="008473F0" w:rsidRDefault="00122924" w:rsidP="008473F0">
            <w:pPr>
              <w:spacing w:after="0" w:line="240" w:lineRule="auto"/>
              <w:jc w:val="both"/>
              <w:rPr>
                <w:rFonts w:eastAsia="Times New Roman" w:cs="Times New Roman"/>
                <w:lang w:eastAsia="en-IN"/>
              </w:rPr>
            </w:pPr>
            <w:r w:rsidRPr="008473F0">
              <w:rPr>
                <w:rFonts w:eastAsia="Times New Roman" w:cs="Times New Roman"/>
                <w:lang w:eastAsia="en-IN"/>
              </w:rPr>
              <w:t>46.10%</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Current Liabilities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8.42%</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5.71%</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5.81%</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6.49%</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6.04%</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31.49%</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Long-term Liabilities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0.00%</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0.00%</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0.00%</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0.00%</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0.00%</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16.85%</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Total Liabilities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8.42%</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5.71%</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5.81%</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6.49%</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6.04%</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48.34%</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Net Worth</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91.58%</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94.29%</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94.19%</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93.51%</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93.96%</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51.66%</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Percent of Sales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Sales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100.00%</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100.00%</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100.00%</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100.00%</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100.00%</w:t>
            </w:r>
          </w:p>
        </w:tc>
        <w:tc>
          <w:tcPr>
            <w:tcW w:w="1298" w:type="dxa"/>
            <w:tcBorders>
              <w:top w:val="single" w:sz="8" w:space="0" w:color="DDDDDD"/>
              <w:left w:val="nil"/>
              <w:bottom w:val="nil"/>
              <w:right w:val="nil"/>
            </w:tcBorders>
            <w:shd w:val="clear" w:color="auto" w:fill="auto"/>
            <w:hideMark/>
          </w:tcPr>
          <w:p w:rsidR="00BC05A9" w:rsidRPr="008473F0" w:rsidRDefault="00122924" w:rsidP="008473F0">
            <w:pPr>
              <w:spacing w:after="0" w:line="240" w:lineRule="auto"/>
              <w:jc w:val="both"/>
              <w:rPr>
                <w:rFonts w:eastAsia="Times New Roman" w:cs="Times New Roman"/>
                <w:lang w:eastAsia="en-IN"/>
              </w:rPr>
            </w:pPr>
            <w:r w:rsidRPr="008473F0">
              <w:rPr>
                <w:rFonts w:eastAsia="Times New Roman" w:cs="Times New Roman"/>
                <w:lang w:eastAsia="en-IN"/>
              </w:rPr>
              <w:t>67.3%</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Gross Margin</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67.84%</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67.84%</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75.88%</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80.04%</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80.71%</w:t>
            </w:r>
          </w:p>
        </w:tc>
        <w:tc>
          <w:tcPr>
            <w:tcW w:w="1298" w:type="dxa"/>
            <w:tcBorders>
              <w:top w:val="single" w:sz="8" w:space="0" w:color="DDDDDD"/>
              <w:left w:val="nil"/>
              <w:bottom w:val="nil"/>
              <w:right w:val="nil"/>
            </w:tcBorders>
            <w:shd w:val="clear" w:color="auto" w:fill="auto"/>
            <w:hideMark/>
          </w:tcPr>
          <w:p w:rsidR="00BC05A9" w:rsidRPr="008473F0" w:rsidRDefault="00122924" w:rsidP="008473F0">
            <w:pPr>
              <w:spacing w:after="0" w:line="240" w:lineRule="auto"/>
              <w:jc w:val="both"/>
              <w:rPr>
                <w:rFonts w:eastAsia="Times New Roman" w:cs="Times New Roman"/>
                <w:lang w:eastAsia="en-IN"/>
              </w:rPr>
            </w:pPr>
            <w:r w:rsidRPr="008473F0">
              <w:rPr>
                <w:rFonts w:eastAsia="Times New Roman" w:cs="Times New Roman"/>
                <w:lang w:eastAsia="en-IN"/>
              </w:rPr>
              <w:t>81.20%</w:t>
            </w:r>
          </w:p>
        </w:tc>
      </w:tr>
      <w:tr w:rsidR="00BC05A9" w:rsidRPr="008473F0" w:rsidTr="00122924">
        <w:trPr>
          <w:trHeight w:val="870"/>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lastRenderedPageBreak/>
              <w:t>Selling, General &amp; Administrative Expenses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147.37%</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77.30%</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51.15%</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71.04%</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65.61%</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82.59%</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Advertising Expenses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#VALUE!</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#VALUE!</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#VALUE!</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#VALUE!</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#VALUE!</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1.16%</w:t>
            </w:r>
          </w:p>
        </w:tc>
      </w:tr>
      <w:tr w:rsidR="00BC05A9" w:rsidRPr="008473F0" w:rsidTr="00122924">
        <w:trPr>
          <w:trHeight w:val="58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Profit Before Interest and Taxes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-79.53%</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-9.45%</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35.34%</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12.86%</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21.57%</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1.47%</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Main Ratios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Current</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11.88</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17.52</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17.22</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15.41</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16.55</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1.93</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Quick</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11.88</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17.52</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17.22</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15.41</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16.55</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1.5</w:t>
            </w:r>
          </w:p>
        </w:tc>
      </w:tr>
      <w:tr w:rsidR="00BC05A9" w:rsidRPr="008473F0" w:rsidTr="00122924">
        <w:trPr>
          <w:trHeight w:val="58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Total Debt to Total Assets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8.42%</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5.71%</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5.81%</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6.49%</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6.04%</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3.09%</w:t>
            </w:r>
          </w:p>
        </w:tc>
      </w:tr>
      <w:tr w:rsidR="00BC05A9" w:rsidRPr="008473F0" w:rsidTr="00122924">
        <w:trPr>
          <w:trHeight w:val="58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Pre-tax Return on Net Worth</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-88.77%</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-14.60%</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61.87%</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31.75%</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48.50%</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59.56%</w:t>
            </w:r>
          </w:p>
        </w:tc>
      </w:tr>
      <w:tr w:rsidR="00BC05A9" w:rsidRPr="008473F0" w:rsidTr="00122924">
        <w:trPr>
          <w:trHeight w:val="58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Pre-tax Return on Assets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-81.30%</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-13.77%</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58.28%</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29.69%</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45.57%</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7.63%</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Additional Ratios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Year 1</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Year 2</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Year 3</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Year 4</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Year 5</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Net Profit Margin</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-79.53%</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-9.45%</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24.74%</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9.00%</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15.10%</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n.a</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Return on Equity</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-88.77%</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-14.60%</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43.31%</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22.22%</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33.95%</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n.a</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Activity Ratios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BC05A9" w:rsidRPr="008473F0" w:rsidTr="00122924">
        <w:trPr>
          <w:trHeight w:val="58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Accounts Receivable Turnover</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2.03</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2.03</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2.03</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2.03</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2.03</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n.a</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Collection Days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52</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135</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135</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139</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155</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n.a</w:t>
            </w:r>
          </w:p>
        </w:tc>
      </w:tr>
      <w:tr w:rsidR="00BC05A9" w:rsidRPr="008473F0" w:rsidTr="00122924">
        <w:trPr>
          <w:trHeight w:val="58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Accounts Payable Turnover</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7.51</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12.17</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12.17</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12.17</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12.17</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n.a</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Payment Days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27</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31</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23</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25</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26</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n.a</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Total Asset Turnover</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1.02</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1.46</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1.65</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2.31</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2.11</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n.a</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Debt Ratios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Debt to Net Worth</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0.09</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0.06</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0.06</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0.07</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0.06</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n.a</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Current Liab. to Liab.</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n.a</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Liquidity Ratios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BC05A9" w:rsidRPr="008473F0" w:rsidTr="00122924">
        <w:trPr>
          <w:trHeight w:val="58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Net Working Capital</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$45,690</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$66,047</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$116,509</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$149,798</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$226,805</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n.a</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Interest Coverage</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n.a</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Additional Ratios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Assets to Sales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0.98</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0.69</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0.61</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0.43</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0.47</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n.a</w:t>
            </w:r>
          </w:p>
        </w:tc>
      </w:tr>
      <w:tr w:rsidR="00BC05A9" w:rsidRPr="008473F0" w:rsidTr="00122924">
        <w:trPr>
          <w:trHeight w:val="58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Current Debt/Total Assets</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8%</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6%</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6%</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6%</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6%</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n.a</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Acid Test</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7.4</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8.11</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6.75</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2.29</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3.66</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n.a</w:t>
            </w:r>
          </w:p>
        </w:tc>
      </w:tr>
      <w:tr w:rsidR="00BC05A9" w:rsidRPr="008473F0" w:rsidTr="00122924">
        <w:trPr>
          <w:trHeight w:val="315"/>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Sales/Net Worth</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1.12</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1.54</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1.75</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2.47</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2.25</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n.a</w:t>
            </w:r>
          </w:p>
        </w:tc>
      </w:tr>
      <w:tr w:rsidR="00BC05A9" w:rsidRPr="008473F0" w:rsidTr="00122924">
        <w:trPr>
          <w:trHeight w:val="300"/>
        </w:trPr>
        <w:tc>
          <w:tcPr>
            <w:tcW w:w="238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Dividend Payout</w:t>
            </w:r>
          </w:p>
        </w:tc>
        <w:tc>
          <w:tcPr>
            <w:tcW w:w="1485"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31"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294"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276"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298" w:type="dxa"/>
            <w:tcBorders>
              <w:top w:val="single" w:sz="8" w:space="0" w:color="DDDDDD"/>
              <w:left w:val="nil"/>
              <w:bottom w:val="nil"/>
              <w:right w:val="nil"/>
            </w:tcBorders>
            <w:shd w:val="clear" w:color="auto" w:fill="auto"/>
            <w:hideMark/>
          </w:tcPr>
          <w:p w:rsidR="00BC05A9" w:rsidRPr="008473F0" w:rsidRDefault="00BC05A9" w:rsidP="008473F0">
            <w:pPr>
              <w:spacing w:after="0" w:line="240" w:lineRule="auto"/>
              <w:jc w:val="both"/>
              <w:rPr>
                <w:rFonts w:eastAsia="Times New Roman" w:cs="Times New Roman"/>
                <w:lang w:eastAsia="en-IN"/>
              </w:rPr>
            </w:pPr>
            <w:r w:rsidRPr="008473F0">
              <w:rPr>
                <w:rFonts w:eastAsia="Times New Roman" w:cs="Times New Roman"/>
                <w:lang w:eastAsia="en-IN"/>
              </w:rPr>
              <w:t>n.a</w:t>
            </w:r>
          </w:p>
        </w:tc>
      </w:tr>
    </w:tbl>
    <w:p w:rsidR="0031066B" w:rsidRPr="008473F0" w:rsidRDefault="0031066B" w:rsidP="008473F0">
      <w:pPr>
        <w:spacing w:after="150" w:line="240" w:lineRule="auto"/>
        <w:jc w:val="both"/>
        <w:rPr>
          <w:rFonts w:eastAsia="Times New Roman" w:cs="Times New Roman"/>
          <w:lang w:eastAsia="en-IN"/>
        </w:rPr>
      </w:pPr>
    </w:p>
    <w:p w:rsidR="003D63BC" w:rsidRPr="008473F0" w:rsidRDefault="0031066B" w:rsidP="008473F0">
      <w:pPr>
        <w:spacing w:after="150" w:line="240" w:lineRule="auto"/>
        <w:jc w:val="both"/>
        <w:rPr>
          <w:rFonts w:eastAsia="Times New Roman" w:cs="Times New Roman"/>
          <w:lang w:eastAsia="en-IN"/>
        </w:rPr>
      </w:pPr>
      <w:r w:rsidRPr="008473F0">
        <w:rPr>
          <w:rFonts w:eastAsia="Times New Roman" w:cs="Times New Roman"/>
          <w:lang w:eastAsia="en-IN"/>
        </w:rPr>
        <w:t>Table: Sales Forecast</w:t>
      </w:r>
    </w:p>
    <w:tbl>
      <w:tblPr>
        <w:tblW w:w="8360" w:type="dxa"/>
        <w:tblInd w:w="93" w:type="dxa"/>
        <w:tblLook w:val="04A0"/>
      </w:tblPr>
      <w:tblGrid>
        <w:gridCol w:w="2012"/>
        <w:gridCol w:w="651"/>
        <w:gridCol w:w="959"/>
        <w:gridCol w:w="940"/>
        <w:gridCol w:w="978"/>
        <w:gridCol w:w="940"/>
        <w:gridCol w:w="940"/>
        <w:gridCol w:w="940"/>
      </w:tblGrid>
      <w:tr w:rsidR="003B44DA" w:rsidRPr="008473F0" w:rsidTr="003B44DA">
        <w:trPr>
          <w:trHeight w:val="615"/>
        </w:trPr>
        <w:tc>
          <w:tcPr>
            <w:tcW w:w="20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lastRenderedPageBreak/>
              <w:t> </w:t>
            </w:r>
          </w:p>
        </w:tc>
        <w:tc>
          <w:tcPr>
            <w:tcW w:w="6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Month 1</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Month 2</w:t>
            </w:r>
          </w:p>
        </w:tc>
        <w:tc>
          <w:tcPr>
            <w:tcW w:w="98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Month 3</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Month 4</w:t>
            </w:r>
          </w:p>
        </w:tc>
        <w:tc>
          <w:tcPr>
            <w:tcW w:w="88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Month 5</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Month 6</w:t>
            </w:r>
          </w:p>
        </w:tc>
      </w:tr>
      <w:tr w:rsidR="003B44DA" w:rsidRPr="008473F0" w:rsidTr="003B44DA">
        <w:trPr>
          <w:trHeight w:val="315"/>
        </w:trPr>
        <w:tc>
          <w:tcPr>
            <w:tcW w:w="20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Sales</w:t>
            </w:r>
          </w:p>
        </w:tc>
        <w:tc>
          <w:tcPr>
            <w:tcW w:w="6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8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88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3B44DA" w:rsidRPr="008473F0" w:rsidTr="003B44DA">
        <w:trPr>
          <w:trHeight w:val="315"/>
        </w:trPr>
        <w:tc>
          <w:tcPr>
            <w:tcW w:w="20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Service Contracts</w:t>
            </w:r>
          </w:p>
        </w:tc>
        <w:tc>
          <w:tcPr>
            <w:tcW w:w="6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$9,000</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$11,000</w:t>
            </w:r>
          </w:p>
        </w:tc>
        <w:tc>
          <w:tcPr>
            <w:tcW w:w="98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88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r>
      <w:tr w:rsidR="003B44DA" w:rsidRPr="008473F0" w:rsidTr="003B44DA">
        <w:trPr>
          <w:trHeight w:val="315"/>
        </w:trPr>
        <w:tc>
          <w:tcPr>
            <w:tcW w:w="20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Walk-In Customers</w:t>
            </w:r>
          </w:p>
        </w:tc>
        <w:tc>
          <w:tcPr>
            <w:tcW w:w="6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$5,000</w:t>
            </w:r>
          </w:p>
        </w:tc>
        <w:tc>
          <w:tcPr>
            <w:tcW w:w="98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$7,000</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$8,000</w:t>
            </w:r>
          </w:p>
        </w:tc>
        <w:tc>
          <w:tcPr>
            <w:tcW w:w="88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$9,000</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$10,000</w:t>
            </w:r>
          </w:p>
        </w:tc>
      </w:tr>
      <w:tr w:rsidR="003B44DA" w:rsidRPr="008473F0" w:rsidTr="003B44DA">
        <w:trPr>
          <w:trHeight w:val="315"/>
        </w:trPr>
        <w:tc>
          <w:tcPr>
            <w:tcW w:w="20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Total Sales</w:t>
            </w:r>
          </w:p>
        </w:tc>
        <w:tc>
          <w:tcPr>
            <w:tcW w:w="6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$13,000</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$16,000</w:t>
            </w:r>
          </w:p>
        </w:tc>
        <w:tc>
          <w:tcPr>
            <w:tcW w:w="98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$19,000</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$20,000</w:t>
            </w:r>
          </w:p>
        </w:tc>
        <w:tc>
          <w:tcPr>
            <w:tcW w:w="88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$21,000</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$22,000</w:t>
            </w:r>
          </w:p>
        </w:tc>
      </w:tr>
      <w:tr w:rsidR="003B44DA" w:rsidRPr="008473F0" w:rsidTr="003B44DA">
        <w:trPr>
          <w:trHeight w:val="615"/>
        </w:trPr>
        <w:tc>
          <w:tcPr>
            <w:tcW w:w="20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Direct Cost of Sales</w:t>
            </w:r>
          </w:p>
        </w:tc>
        <w:tc>
          <w:tcPr>
            <w:tcW w:w="6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Month 1</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Month 2</w:t>
            </w:r>
          </w:p>
        </w:tc>
        <w:tc>
          <w:tcPr>
            <w:tcW w:w="98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Month 3</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Month 4</w:t>
            </w:r>
          </w:p>
        </w:tc>
        <w:tc>
          <w:tcPr>
            <w:tcW w:w="88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Month 5</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Month 6</w:t>
            </w:r>
          </w:p>
        </w:tc>
      </w:tr>
      <w:tr w:rsidR="003B44DA" w:rsidRPr="008473F0" w:rsidTr="003B44DA">
        <w:trPr>
          <w:trHeight w:val="315"/>
        </w:trPr>
        <w:tc>
          <w:tcPr>
            <w:tcW w:w="20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Service Contracts</w:t>
            </w:r>
          </w:p>
        </w:tc>
        <w:tc>
          <w:tcPr>
            <w:tcW w:w="6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$300</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$400</w:t>
            </w:r>
          </w:p>
        </w:tc>
        <w:tc>
          <w:tcPr>
            <w:tcW w:w="98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$450</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$400</w:t>
            </w:r>
          </w:p>
        </w:tc>
        <w:tc>
          <w:tcPr>
            <w:tcW w:w="88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$400</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$450</w:t>
            </w:r>
          </w:p>
        </w:tc>
      </w:tr>
      <w:tr w:rsidR="003B44DA" w:rsidRPr="008473F0" w:rsidTr="003B44DA">
        <w:trPr>
          <w:trHeight w:val="315"/>
        </w:trPr>
        <w:tc>
          <w:tcPr>
            <w:tcW w:w="20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Walk-In Customers</w:t>
            </w:r>
          </w:p>
        </w:tc>
        <w:tc>
          <w:tcPr>
            <w:tcW w:w="6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$200</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$200</w:t>
            </w:r>
          </w:p>
        </w:tc>
        <w:tc>
          <w:tcPr>
            <w:tcW w:w="98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$300</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$350</w:t>
            </w:r>
          </w:p>
        </w:tc>
        <w:tc>
          <w:tcPr>
            <w:tcW w:w="88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$350</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$400</w:t>
            </w:r>
          </w:p>
        </w:tc>
      </w:tr>
      <w:tr w:rsidR="003B44DA" w:rsidRPr="008473F0" w:rsidTr="003B44DA">
        <w:trPr>
          <w:trHeight w:val="600"/>
        </w:trPr>
        <w:tc>
          <w:tcPr>
            <w:tcW w:w="20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Subtotal Direct Cost of Sales</w:t>
            </w:r>
          </w:p>
        </w:tc>
        <w:tc>
          <w:tcPr>
            <w:tcW w:w="6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$500</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$600</w:t>
            </w:r>
          </w:p>
        </w:tc>
        <w:tc>
          <w:tcPr>
            <w:tcW w:w="98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$750</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$750</w:t>
            </w:r>
          </w:p>
        </w:tc>
        <w:tc>
          <w:tcPr>
            <w:tcW w:w="88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$750</w:t>
            </w:r>
          </w:p>
        </w:tc>
        <w:tc>
          <w:tcPr>
            <w:tcW w:w="94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$850</w:t>
            </w:r>
          </w:p>
        </w:tc>
      </w:tr>
    </w:tbl>
    <w:p w:rsidR="0031066B" w:rsidRPr="008473F0" w:rsidRDefault="0031066B" w:rsidP="008473F0">
      <w:pPr>
        <w:spacing w:after="150" w:line="240" w:lineRule="auto"/>
        <w:jc w:val="both"/>
        <w:rPr>
          <w:rFonts w:eastAsia="Times New Roman" w:cs="Times New Roman"/>
          <w:lang w:eastAsia="en-IN"/>
        </w:rPr>
      </w:pPr>
    </w:p>
    <w:tbl>
      <w:tblPr>
        <w:tblW w:w="5760" w:type="dxa"/>
        <w:tblInd w:w="93" w:type="dxa"/>
        <w:tblLook w:val="04A0"/>
      </w:tblPr>
      <w:tblGrid>
        <w:gridCol w:w="960"/>
        <w:gridCol w:w="960"/>
        <w:gridCol w:w="960"/>
        <w:gridCol w:w="960"/>
        <w:gridCol w:w="960"/>
        <w:gridCol w:w="960"/>
      </w:tblGrid>
      <w:tr w:rsidR="003B44DA" w:rsidRPr="008473F0" w:rsidTr="003B44DA">
        <w:trPr>
          <w:trHeight w:val="615"/>
        </w:trPr>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Month 7</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Month 8</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Month 9</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Month 10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Month 11</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Month 12</w:t>
            </w:r>
          </w:p>
        </w:tc>
      </w:tr>
      <w:tr w:rsidR="003B44DA" w:rsidRPr="008473F0" w:rsidTr="003B44DA">
        <w:trPr>
          <w:trHeight w:val="315"/>
        </w:trPr>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3B44DA" w:rsidRPr="008473F0" w:rsidTr="003B44DA">
        <w:trPr>
          <w:trHeight w:val="315"/>
        </w:trPr>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$11,000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$11,000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$11,000</w:t>
            </w:r>
          </w:p>
        </w:tc>
      </w:tr>
      <w:tr w:rsidR="003B44DA" w:rsidRPr="008473F0" w:rsidTr="003B44DA">
        <w:trPr>
          <w:trHeight w:val="315"/>
        </w:trPr>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$8,000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$9,000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$10,000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$10,000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$9,000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$9,000</w:t>
            </w:r>
          </w:p>
        </w:tc>
      </w:tr>
      <w:tr w:rsidR="003B44DA" w:rsidRPr="008473F0" w:rsidTr="003B44DA">
        <w:trPr>
          <w:trHeight w:val="315"/>
        </w:trPr>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$20,000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$20,000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$22,000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$21,000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$21,000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$20,000</w:t>
            </w:r>
          </w:p>
        </w:tc>
      </w:tr>
      <w:tr w:rsidR="003B44DA" w:rsidRPr="008473F0" w:rsidTr="003B44DA">
        <w:trPr>
          <w:trHeight w:val="615"/>
        </w:trPr>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Month 7</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Month 8</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Month 9</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Month 10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Month 11</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Month 12</w:t>
            </w:r>
          </w:p>
        </w:tc>
      </w:tr>
      <w:tr w:rsidR="003B44DA" w:rsidRPr="008473F0" w:rsidTr="003B44DA">
        <w:trPr>
          <w:trHeight w:val="315"/>
        </w:trPr>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$475</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$575</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$600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$500</w:t>
            </w:r>
          </w:p>
        </w:tc>
      </w:tr>
      <w:tr w:rsidR="003B44DA" w:rsidRPr="008473F0" w:rsidTr="003B44DA">
        <w:trPr>
          <w:trHeight w:val="315"/>
        </w:trPr>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$450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$450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$500</w:t>
            </w:r>
          </w:p>
        </w:tc>
      </w:tr>
      <w:tr w:rsidR="003B44DA" w:rsidRPr="008473F0" w:rsidTr="003B44DA">
        <w:trPr>
          <w:trHeight w:val="600"/>
        </w:trPr>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$950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$950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$975</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$1,075</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$1,100</w:t>
            </w:r>
          </w:p>
        </w:tc>
        <w:tc>
          <w:tcPr>
            <w:tcW w:w="960" w:type="dxa"/>
            <w:tcBorders>
              <w:top w:val="single" w:sz="8" w:space="0" w:color="DDDDDD"/>
              <w:left w:val="nil"/>
              <w:bottom w:val="nil"/>
              <w:right w:val="nil"/>
            </w:tcBorders>
            <w:shd w:val="clear" w:color="auto" w:fill="auto"/>
            <w:hideMark/>
          </w:tcPr>
          <w:p w:rsidR="003B44DA" w:rsidRPr="008473F0" w:rsidRDefault="003B44DA"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r>
    </w:tbl>
    <w:p w:rsidR="003B44DA" w:rsidRPr="008473F0" w:rsidRDefault="003B44DA" w:rsidP="008473F0">
      <w:pPr>
        <w:spacing w:after="150" w:line="240" w:lineRule="auto"/>
        <w:jc w:val="both"/>
        <w:rPr>
          <w:rFonts w:eastAsia="Times New Roman" w:cs="Times New Roman"/>
          <w:lang w:eastAsia="en-IN"/>
        </w:rPr>
      </w:pPr>
    </w:p>
    <w:p w:rsidR="00C10AC8" w:rsidRPr="008473F0" w:rsidRDefault="00C10AC8" w:rsidP="008473F0">
      <w:pPr>
        <w:spacing w:after="150" w:line="240" w:lineRule="auto"/>
        <w:jc w:val="both"/>
        <w:rPr>
          <w:rFonts w:eastAsia="Times New Roman" w:cs="Times New Roman"/>
          <w:lang w:eastAsia="en-IN"/>
        </w:rPr>
      </w:pPr>
    </w:p>
    <w:p w:rsidR="009A185F" w:rsidRPr="008473F0" w:rsidRDefault="00EE2E19" w:rsidP="008473F0">
      <w:pPr>
        <w:spacing w:after="0" w:line="240" w:lineRule="auto"/>
        <w:jc w:val="both"/>
        <w:rPr>
          <w:rFonts w:eastAsia="Times New Roman" w:cs="Times New Roman"/>
          <w:lang w:eastAsia="en-IN"/>
        </w:rPr>
      </w:pPr>
      <w:r w:rsidRPr="008473F0">
        <w:rPr>
          <w:rFonts w:eastAsia="Times New Roman" w:cs="Times New Roman"/>
          <w:lang w:eastAsia="en-IN"/>
        </w:rPr>
        <w:t>Table: Personal Plan</w:t>
      </w:r>
    </w:p>
    <w:tbl>
      <w:tblPr>
        <w:tblW w:w="8360" w:type="dxa"/>
        <w:tblInd w:w="93" w:type="dxa"/>
        <w:tblLook w:val="04A0"/>
      </w:tblPr>
      <w:tblGrid>
        <w:gridCol w:w="2013"/>
        <w:gridCol w:w="650"/>
        <w:gridCol w:w="959"/>
        <w:gridCol w:w="940"/>
        <w:gridCol w:w="978"/>
        <w:gridCol w:w="940"/>
        <w:gridCol w:w="940"/>
        <w:gridCol w:w="940"/>
      </w:tblGrid>
      <w:tr w:rsidR="00C10AC8" w:rsidRPr="008473F0" w:rsidTr="00C10AC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660" w:type="dxa"/>
            <w:tcBorders>
              <w:top w:val="single" w:sz="4" w:space="0" w:color="auto"/>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Month 1</w:t>
            </w:r>
          </w:p>
        </w:tc>
        <w:tc>
          <w:tcPr>
            <w:tcW w:w="940" w:type="dxa"/>
            <w:tcBorders>
              <w:top w:val="single" w:sz="4" w:space="0" w:color="auto"/>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Month 2</w:t>
            </w:r>
          </w:p>
        </w:tc>
        <w:tc>
          <w:tcPr>
            <w:tcW w:w="980" w:type="dxa"/>
            <w:tcBorders>
              <w:top w:val="single" w:sz="4" w:space="0" w:color="auto"/>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Month 3</w:t>
            </w:r>
          </w:p>
        </w:tc>
        <w:tc>
          <w:tcPr>
            <w:tcW w:w="940" w:type="dxa"/>
            <w:tcBorders>
              <w:top w:val="single" w:sz="4" w:space="0" w:color="auto"/>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Month 4</w:t>
            </w:r>
          </w:p>
        </w:tc>
        <w:tc>
          <w:tcPr>
            <w:tcW w:w="880" w:type="dxa"/>
            <w:tcBorders>
              <w:top w:val="single" w:sz="4" w:space="0" w:color="auto"/>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Month 5</w:t>
            </w:r>
          </w:p>
        </w:tc>
        <w:tc>
          <w:tcPr>
            <w:tcW w:w="940" w:type="dxa"/>
            <w:tcBorders>
              <w:top w:val="single" w:sz="4" w:space="0" w:color="auto"/>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Month 6</w:t>
            </w:r>
          </w:p>
        </w:tc>
      </w:tr>
      <w:tr w:rsidR="00C10AC8" w:rsidRPr="008473F0"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Richard Abbey</w:t>
            </w:r>
          </w:p>
        </w:tc>
        <w:tc>
          <w:tcPr>
            <w:tcW w:w="6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8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88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r>
      <w:tr w:rsidR="00C10AC8" w:rsidRPr="008473F0"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John Williamson</w:t>
            </w:r>
          </w:p>
        </w:tc>
        <w:tc>
          <w:tcPr>
            <w:tcW w:w="6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8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88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r>
      <w:tr w:rsidR="00C10AC8" w:rsidRPr="008473F0"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Jim Logan</w:t>
            </w:r>
          </w:p>
        </w:tc>
        <w:tc>
          <w:tcPr>
            <w:tcW w:w="6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8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88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r>
      <w:tr w:rsidR="00C10AC8" w:rsidRPr="008473F0"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Other</w:t>
            </w:r>
          </w:p>
        </w:tc>
        <w:tc>
          <w:tcPr>
            <w:tcW w:w="6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C10AC8" w:rsidRPr="008473F0"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Total People</w:t>
            </w:r>
          </w:p>
        </w:tc>
        <w:tc>
          <w:tcPr>
            <w:tcW w:w="6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C10AC8" w:rsidRPr="008473F0"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Total Payroll</w:t>
            </w:r>
          </w:p>
        </w:tc>
        <w:tc>
          <w:tcPr>
            <w:tcW w:w="6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98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88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r>
    </w:tbl>
    <w:p w:rsidR="00C10AC8" w:rsidRPr="008473F0" w:rsidRDefault="00C10AC8" w:rsidP="008473F0">
      <w:pPr>
        <w:spacing w:after="150" w:line="240" w:lineRule="auto"/>
        <w:jc w:val="both"/>
        <w:rPr>
          <w:rFonts w:eastAsia="Times New Roman" w:cs="Times New Roman"/>
          <w:lang w:eastAsia="en-IN"/>
        </w:rPr>
      </w:pPr>
    </w:p>
    <w:tbl>
      <w:tblPr>
        <w:tblW w:w="5760" w:type="dxa"/>
        <w:tblInd w:w="93" w:type="dxa"/>
        <w:tblLook w:val="04A0"/>
      </w:tblPr>
      <w:tblGrid>
        <w:gridCol w:w="960"/>
        <w:gridCol w:w="960"/>
        <w:gridCol w:w="960"/>
        <w:gridCol w:w="960"/>
        <w:gridCol w:w="960"/>
        <w:gridCol w:w="960"/>
      </w:tblGrid>
      <w:tr w:rsidR="00C10AC8" w:rsidRPr="008473F0" w:rsidTr="00C10AC8">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Month 12</w:t>
            </w:r>
          </w:p>
        </w:tc>
      </w:tr>
      <w:tr w:rsidR="00C10AC8" w:rsidRPr="008473F0"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r>
      <w:tr w:rsidR="00C10AC8" w:rsidRPr="008473F0"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r>
      <w:tr w:rsidR="00C10AC8" w:rsidRPr="008473F0"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$4,000</w:t>
            </w:r>
          </w:p>
        </w:tc>
      </w:tr>
      <w:tr w:rsidR="00C10AC8" w:rsidRPr="008473F0"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lastRenderedPageBreak/>
              <w:t>$0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C10AC8" w:rsidRPr="008473F0"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C10AC8" w:rsidRPr="008473F0"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8473F0" w:rsidRDefault="00C10AC8"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r>
    </w:tbl>
    <w:p w:rsidR="00C10AC8" w:rsidRPr="008473F0" w:rsidRDefault="00C10AC8" w:rsidP="008473F0">
      <w:pPr>
        <w:spacing w:after="150" w:line="240" w:lineRule="auto"/>
        <w:jc w:val="both"/>
        <w:rPr>
          <w:rFonts w:eastAsia="Times New Roman" w:cs="Times New Roman"/>
          <w:lang w:eastAsia="en-IN"/>
        </w:rPr>
      </w:pPr>
    </w:p>
    <w:p w:rsidR="00527E8C" w:rsidRPr="008473F0" w:rsidRDefault="00E26354" w:rsidP="008473F0">
      <w:pPr>
        <w:shd w:val="clear" w:color="auto" w:fill="FFFFFF"/>
        <w:spacing w:before="300" w:after="150" w:line="240" w:lineRule="auto"/>
        <w:jc w:val="both"/>
        <w:outlineLvl w:val="2"/>
        <w:rPr>
          <w:rFonts w:eastAsia="Times New Roman" w:cs="Times New Roman"/>
          <w:u w:val="single"/>
          <w:lang w:eastAsia="en-IN"/>
        </w:rPr>
      </w:pPr>
      <w:r w:rsidRPr="008473F0">
        <w:t xml:space="preserve">Example: </w:t>
      </w:r>
      <w:r w:rsidRPr="008473F0">
        <w:rPr>
          <w:rFonts w:eastAsia="Times New Roman" w:cs="Times New Roman"/>
          <w:lang w:eastAsia="en-IN"/>
        </w:rPr>
        <w:t xml:space="preserve">The following table and charts show the projected general assumption forecast for </w:t>
      </w:r>
      <w:r w:rsidR="00CA28CC" w:rsidRPr="008473F0">
        <w:rPr>
          <w:rFonts w:eastAsia="Times New Roman" w:cs="Times New Roman"/>
          <w:u w:val="single"/>
          <w:lang w:eastAsia="en-IN"/>
        </w:rPr>
        <w:t xml:space="preserve">ABC Music Band LLC </w:t>
      </w:r>
      <w:r w:rsidR="00156CCB" w:rsidRPr="008473F0">
        <w:rPr>
          <w:rFonts w:eastAsia="Times New Roman" w:cs="Times New Roman"/>
          <w:u w:val="single"/>
          <w:lang w:eastAsia="en-IN"/>
        </w:rPr>
        <w:t xml:space="preserve"> </w:t>
      </w:r>
    </w:p>
    <w:p w:rsidR="005D57BD" w:rsidRPr="008473F0" w:rsidRDefault="009A185F" w:rsidP="008473F0">
      <w:pPr>
        <w:shd w:val="clear" w:color="auto" w:fill="FFFFFF"/>
        <w:spacing w:before="300" w:after="150" w:line="240" w:lineRule="auto"/>
        <w:jc w:val="both"/>
        <w:outlineLvl w:val="2"/>
        <w:rPr>
          <w:rFonts w:eastAsia="Times New Roman" w:cs="Times New Roman"/>
          <w:u w:val="single"/>
          <w:lang w:eastAsia="en-IN"/>
        </w:rPr>
      </w:pPr>
      <w:r w:rsidRPr="008473F0">
        <w:rPr>
          <w:rFonts w:eastAsia="Times New Roman" w:cs="Times New Roman"/>
          <w:lang w:eastAsia="en-IN"/>
        </w:rPr>
        <w:br/>
      </w:r>
      <w:r w:rsidR="00D27B7B" w:rsidRPr="008473F0">
        <w:rPr>
          <w:rFonts w:eastAsia="Times New Roman" w:cs="Times New Roman"/>
          <w:lang w:eastAsia="en-IN"/>
        </w:rPr>
        <w:t>Table: General Assumption</w:t>
      </w:r>
    </w:p>
    <w:tbl>
      <w:tblPr>
        <w:tblW w:w="8360" w:type="dxa"/>
        <w:tblInd w:w="93" w:type="dxa"/>
        <w:tblLook w:val="04A0"/>
      </w:tblPr>
      <w:tblGrid>
        <w:gridCol w:w="2060"/>
        <w:gridCol w:w="660"/>
        <w:gridCol w:w="960"/>
        <w:gridCol w:w="940"/>
        <w:gridCol w:w="980"/>
        <w:gridCol w:w="940"/>
        <w:gridCol w:w="880"/>
        <w:gridCol w:w="940"/>
      </w:tblGrid>
      <w:tr w:rsidR="009B65F2" w:rsidRPr="008473F0" w:rsidTr="009B65F2">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660" w:type="dxa"/>
            <w:tcBorders>
              <w:top w:val="single" w:sz="4" w:space="0" w:color="auto"/>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Month 1</w:t>
            </w:r>
          </w:p>
        </w:tc>
        <w:tc>
          <w:tcPr>
            <w:tcW w:w="940" w:type="dxa"/>
            <w:tcBorders>
              <w:top w:val="single" w:sz="4" w:space="0" w:color="auto"/>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Month 2</w:t>
            </w:r>
          </w:p>
        </w:tc>
        <w:tc>
          <w:tcPr>
            <w:tcW w:w="980" w:type="dxa"/>
            <w:tcBorders>
              <w:top w:val="single" w:sz="4" w:space="0" w:color="auto"/>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Month 3</w:t>
            </w:r>
          </w:p>
        </w:tc>
        <w:tc>
          <w:tcPr>
            <w:tcW w:w="940" w:type="dxa"/>
            <w:tcBorders>
              <w:top w:val="single" w:sz="4" w:space="0" w:color="auto"/>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Month 4</w:t>
            </w:r>
          </w:p>
        </w:tc>
        <w:tc>
          <w:tcPr>
            <w:tcW w:w="880" w:type="dxa"/>
            <w:tcBorders>
              <w:top w:val="single" w:sz="4" w:space="0" w:color="auto"/>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Month 5</w:t>
            </w:r>
          </w:p>
        </w:tc>
        <w:tc>
          <w:tcPr>
            <w:tcW w:w="940" w:type="dxa"/>
            <w:tcBorders>
              <w:top w:val="single" w:sz="4" w:space="0" w:color="auto"/>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Month 6</w:t>
            </w:r>
          </w:p>
        </w:tc>
      </w:tr>
      <w:tr w:rsidR="009B65F2" w:rsidRPr="008473F0" w:rsidTr="009B65F2">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Plan Month</w:t>
            </w:r>
          </w:p>
        </w:tc>
        <w:tc>
          <w:tcPr>
            <w:tcW w:w="6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w:t>
            </w:r>
          </w:p>
        </w:tc>
        <w:tc>
          <w:tcPr>
            <w:tcW w:w="94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2</w:t>
            </w:r>
          </w:p>
        </w:tc>
        <w:tc>
          <w:tcPr>
            <w:tcW w:w="98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3</w:t>
            </w:r>
          </w:p>
        </w:tc>
        <w:tc>
          <w:tcPr>
            <w:tcW w:w="94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4</w:t>
            </w:r>
          </w:p>
        </w:tc>
        <w:tc>
          <w:tcPr>
            <w:tcW w:w="88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5</w:t>
            </w:r>
          </w:p>
        </w:tc>
        <w:tc>
          <w:tcPr>
            <w:tcW w:w="94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6</w:t>
            </w:r>
          </w:p>
        </w:tc>
      </w:tr>
      <w:tr w:rsidR="009B65F2" w:rsidRPr="008473F0" w:rsidTr="009B65F2">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Current Interest Rate</w:t>
            </w:r>
          </w:p>
        </w:tc>
        <w:tc>
          <w:tcPr>
            <w:tcW w:w="6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8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88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r>
      <w:tr w:rsidR="009B65F2" w:rsidRPr="008473F0" w:rsidTr="009B65F2">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Long-term Interest Rate</w:t>
            </w:r>
          </w:p>
        </w:tc>
        <w:tc>
          <w:tcPr>
            <w:tcW w:w="6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8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88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r>
      <w:tr w:rsidR="009B65F2" w:rsidRPr="008473F0" w:rsidTr="009B65F2">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Tax Rate</w:t>
            </w:r>
          </w:p>
        </w:tc>
        <w:tc>
          <w:tcPr>
            <w:tcW w:w="6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30.00%</w:t>
            </w:r>
          </w:p>
        </w:tc>
        <w:tc>
          <w:tcPr>
            <w:tcW w:w="94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30.00%</w:t>
            </w:r>
          </w:p>
        </w:tc>
        <w:tc>
          <w:tcPr>
            <w:tcW w:w="98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30.00%</w:t>
            </w:r>
          </w:p>
        </w:tc>
        <w:tc>
          <w:tcPr>
            <w:tcW w:w="94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30.00%</w:t>
            </w:r>
          </w:p>
        </w:tc>
        <w:tc>
          <w:tcPr>
            <w:tcW w:w="88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30.00%</w:t>
            </w:r>
          </w:p>
        </w:tc>
        <w:tc>
          <w:tcPr>
            <w:tcW w:w="94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30.00%</w:t>
            </w:r>
          </w:p>
        </w:tc>
      </w:tr>
      <w:tr w:rsidR="009B65F2" w:rsidRPr="008473F0" w:rsidTr="009B65F2">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Other</w:t>
            </w:r>
          </w:p>
        </w:tc>
        <w:tc>
          <w:tcPr>
            <w:tcW w:w="6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bl>
    <w:p w:rsidR="005D57BD" w:rsidRPr="008473F0" w:rsidRDefault="005D57BD" w:rsidP="008473F0">
      <w:pPr>
        <w:spacing w:after="0" w:line="240" w:lineRule="auto"/>
        <w:jc w:val="both"/>
        <w:rPr>
          <w:rFonts w:eastAsia="Times New Roman" w:cs="Times New Roman"/>
          <w:lang w:eastAsia="en-IN"/>
        </w:rPr>
      </w:pPr>
    </w:p>
    <w:tbl>
      <w:tblPr>
        <w:tblW w:w="5760" w:type="dxa"/>
        <w:tblInd w:w="93" w:type="dxa"/>
        <w:tblLook w:val="04A0"/>
      </w:tblPr>
      <w:tblGrid>
        <w:gridCol w:w="960"/>
        <w:gridCol w:w="960"/>
        <w:gridCol w:w="960"/>
        <w:gridCol w:w="960"/>
        <w:gridCol w:w="960"/>
        <w:gridCol w:w="960"/>
      </w:tblGrid>
      <w:tr w:rsidR="009B65F2" w:rsidRPr="008473F0" w:rsidTr="009B65F2">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Month 12</w:t>
            </w:r>
          </w:p>
        </w:tc>
      </w:tr>
      <w:tr w:rsidR="009B65F2" w:rsidRPr="008473F0" w:rsidTr="009B65F2">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7</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8</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9</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11</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12</w:t>
            </w:r>
          </w:p>
        </w:tc>
      </w:tr>
      <w:tr w:rsidR="009B65F2" w:rsidRPr="008473F0" w:rsidTr="009B65F2">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r>
      <w:tr w:rsidR="009B65F2" w:rsidRPr="008473F0" w:rsidTr="009B65F2">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r>
      <w:tr w:rsidR="009B65F2" w:rsidRPr="008473F0" w:rsidTr="009B65F2">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30.00%</w:t>
            </w:r>
          </w:p>
        </w:tc>
      </w:tr>
      <w:tr w:rsidR="009B65F2" w:rsidRPr="008473F0" w:rsidTr="009B65F2">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8473F0" w:rsidRDefault="009B65F2"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bl>
    <w:p w:rsidR="009B65F2" w:rsidRPr="008473F0" w:rsidRDefault="009B65F2" w:rsidP="008473F0">
      <w:pPr>
        <w:spacing w:after="0" w:line="240" w:lineRule="auto"/>
        <w:jc w:val="both"/>
        <w:rPr>
          <w:rFonts w:eastAsia="Times New Roman" w:cs="Times New Roman"/>
          <w:lang w:eastAsia="en-IN"/>
        </w:rPr>
      </w:pPr>
    </w:p>
    <w:p w:rsidR="009B65F2" w:rsidRPr="008473F0" w:rsidRDefault="009B65F2" w:rsidP="008473F0">
      <w:pPr>
        <w:spacing w:after="0" w:line="240" w:lineRule="auto"/>
        <w:jc w:val="both"/>
        <w:rPr>
          <w:rFonts w:eastAsia="Times New Roman" w:cs="Times New Roman"/>
          <w:lang w:eastAsia="en-IN"/>
        </w:rPr>
      </w:pPr>
    </w:p>
    <w:p w:rsidR="00DA2D78" w:rsidRPr="008473F0" w:rsidRDefault="00DA2D78" w:rsidP="008473F0">
      <w:pPr>
        <w:shd w:val="clear" w:color="auto" w:fill="FFFFFF"/>
        <w:spacing w:before="300" w:after="150" w:line="240" w:lineRule="auto"/>
        <w:jc w:val="both"/>
        <w:outlineLvl w:val="2"/>
        <w:rPr>
          <w:rFonts w:eastAsia="Times New Roman" w:cs="Times New Roman"/>
          <w:lang w:eastAsia="en-IN"/>
        </w:rPr>
      </w:pPr>
      <w:r w:rsidRPr="008473F0">
        <w:t xml:space="preserve">Example: </w:t>
      </w:r>
      <w:r w:rsidRPr="008473F0">
        <w:rPr>
          <w:rFonts w:eastAsia="Times New Roman" w:cs="Times New Roman"/>
          <w:lang w:eastAsia="en-IN"/>
        </w:rPr>
        <w:t xml:space="preserve">The following table and charts show the projected profit &amp; loss forecast for </w:t>
      </w:r>
      <w:r w:rsidR="00CA28CC" w:rsidRPr="008473F0">
        <w:rPr>
          <w:rFonts w:eastAsia="Times New Roman" w:cs="Times New Roman"/>
          <w:u w:val="single"/>
          <w:lang w:eastAsia="en-IN"/>
        </w:rPr>
        <w:t xml:space="preserve">ABC Music Band LLC </w:t>
      </w:r>
      <w:r w:rsidR="00156CCB" w:rsidRPr="008473F0">
        <w:rPr>
          <w:rFonts w:eastAsia="Times New Roman" w:cs="Times New Roman"/>
          <w:u w:val="single"/>
          <w:lang w:eastAsia="en-IN"/>
        </w:rPr>
        <w:t xml:space="preserve"> </w:t>
      </w:r>
    </w:p>
    <w:p w:rsidR="005D57BD" w:rsidRPr="008473F0" w:rsidRDefault="00D27B7B" w:rsidP="008473F0">
      <w:pPr>
        <w:spacing w:after="0" w:line="240" w:lineRule="auto"/>
        <w:jc w:val="both"/>
        <w:rPr>
          <w:rFonts w:eastAsia="Times New Roman" w:cs="Times New Roman"/>
          <w:lang w:eastAsia="en-IN"/>
        </w:rPr>
      </w:pPr>
      <w:r w:rsidRPr="008473F0">
        <w:rPr>
          <w:rFonts w:eastAsia="Times New Roman" w:cs="Times New Roman"/>
          <w:lang w:eastAsia="en-IN"/>
        </w:rPr>
        <w:t>Table: Profit &amp; loss</w:t>
      </w:r>
    </w:p>
    <w:tbl>
      <w:tblPr>
        <w:tblW w:w="8360" w:type="dxa"/>
        <w:tblInd w:w="93" w:type="dxa"/>
        <w:tblLook w:val="04A0"/>
      </w:tblPr>
      <w:tblGrid>
        <w:gridCol w:w="1987"/>
        <w:gridCol w:w="653"/>
        <w:gridCol w:w="962"/>
        <w:gridCol w:w="962"/>
        <w:gridCol w:w="976"/>
        <w:gridCol w:w="940"/>
        <w:gridCol w:w="940"/>
        <w:gridCol w:w="940"/>
      </w:tblGrid>
      <w:tr w:rsidR="00AC48FE" w:rsidRPr="008473F0" w:rsidTr="00AC48FE">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660" w:type="dxa"/>
            <w:tcBorders>
              <w:top w:val="single" w:sz="4" w:space="0" w:color="auto"/>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Month 1</w:t>
            </w:r>
          </w:p>
        </w:tc>
        <w:tc>
          <w:tcPr>
            <w:tcW w:w="940" w:type="dxa"/>
            <w:tcBorders>
              <w:top w:val="single" w:sz="4" w:space="0" w:color="auto"/>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Month 2</w:t>
            </w:r>
          </w:p>
        </w:tc>
        <w:tc>
          <w:tcPr>
            <w:tcW w:w="980" w:type="dxa"/>
            <w:tcBorders>
              <w:top w:val="single" w:sz="4" w:space="0" w:color="auto"/>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Month 3</w:t>
            </w:r>
          </w:p>
        </w:tc>
        <w:tc>
          <w:tcPr>
            <w:tcW w:w="940" w:type="dxa"/>
            <w:tcBorders>
              <w:top w:val="single" w:sz="4" w:space="0" w:color="auto"/>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Month 4</w:t>
            </w:r>
          </w:p>
        </w:tc>
        <w:tc>
          <w:tcPr>
            <w:tcW w:w="880" w:type="dxa"/>
            <w:tcBorders>
              <w:top w:val="single" w:sz="4" w:space="0" w:color="auto"/>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Month 5</w:t>
            </w:r>
          </w:p>
        </w:tc>
        <w:tc>
          <w:tcPr>
            <w:tcW w:w="940" w:type="dxa"/>
            <w:tcBorders>
              <w:top w:val="single" w:sz="4" w:space="0" w:color="auto"/>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Month 6</w:t>
            </w:r>
          </w:p>
        </w:tc>
      </w:tr>
      <w:tr w:rsidR="00AC48FE" w:rsidRPr="008473F0"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Sales</w:t>
            </w:r>
          </w:p>
        </w:tc>
        <w:tc>
          <w:tcPr>
            <w:tcW w:w="6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$13,000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$16,000</w:t>
            </w:r>
          </w:p>
        </w:tc>
        <w:tc>
          <w:tcPr>
            <w:tcW w:w="9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$19,000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$20,000</w:t>
            </w:r>
          </w:p>
        </w:tc>
        <w:tc>
          <w:tcPr>
            <w:tcW w:w="8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$21,000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$22,000</w:t>
            </w:r>
          </w:p>
        </w:tc>
      </w:tr>
      <w:tr w:rsidR="00AC48FE" w:rsidRPr="008473F0"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Direct Cost of Sales</w:t>
            </w:r>
          </w:p>
        </w:tc>
        <w:tc>
          <w:tcPr>
            <w:tcW w:w="6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$500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$600</w:t>
            </w:r>
          </w:p>
        </w:tc>
        <w:tc>
          <w:tcPr>
            <w:tcW w:w="9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$750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$750</w:t>
            </w:r>
          </w:p>
        </w:tc>
        <w:tc>
          <w:tcPr>
            <w:tcW w:w="8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$750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$850</w:t>
            </w:r>
          </w:p>
        </w:tc>
      </w:tr>
      <w:tr w:rsidR="00AC48FE" w:rsidRPr="008473F0"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Other Production Expenses</w:t>
            </w:r>
          </w:p>
        </w:tc>
        <w:tc>
          <w:tcPr>
            <w:tcW w:w="6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AC48FE" w:rsidRPr="008473F0"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Total Cost of Sales</w:t>
            </w:r>
          </w:p>
        </w:tc>
        <w:tc>
          <w:tcPr>
            <w:tcW w:w="6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$500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$600</w:t>
            </w:r>
          </w:p>
        </w:tc>
        <w:tc>
          <w:tcPr>
            <w:tcW w:w="9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$750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$750</w:t>
            </w:r>
          </w:p>
        </w:tc>
        <w:tc>
          <w:tcPr>
            <w:tcW w:w="8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$750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$850</w:t>
            </w:r>
          </w:p>
        </w:tc>
      </w:tr>
      <w:tr w:rsidR="00AC48FE" w:rsidRPr="008473F0"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Gross Margin</w:t>
            </w:r>
          </w:p>
        </w:tc>
        <w:tc>
          <w:tcPr>
            <w:tcW w:w="6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$12,500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$15,400</w:t>
            </w:r>
          </w:p>
        </w:tc>
        <w:tc>
          <w:tcPr>
            <w:tcW w:w="9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$18,250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$19,250</w:t>
            </w:r>
          </w:p>
        </w:tc>
        <w:tc>
          <w:tcPr>
            <w:tcW w:w="8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$20,250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$21,150</w:t>
            </w:r>
          </w:p>
        </w:tc>
      </w:tr>
      <w:tr w:rsidR="00AC48FE" w:rsidRPr="008473F0"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Gross Margin %</w:t>
            </w:r>
          </w:p>
        </w:tc>
        <w:tc>
          <w:tcPr>
            <w:tcW w:w="6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96.15%</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96.25%</w:t>
            </w:r>
          </w:p>
        </w:tc>
        <w:tc>
          <w:tcPr>
            <w:tcW w:w="9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96.05%</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96.25%</w:t>
            </w:r>
          </w:p>
        </w:tc>
        <w:tc>
          <w:tcPr>
            <w:tcW w:w="8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96.43%</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96.14%</w:t>
            </w:r>
          </w:p>
        </w:tc>
      </w:tr>
      <w:tr w:rsidR="00AC48FE" w:rsidRPr="008473F0"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Expenses</w:t>
            </w:r>
          </w:p>
        </w:tc>
        <w:tc>
          <w:tcPr>
            <w:tcW w:w="6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8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AC48FE" w:rsidRPr="008473F0"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lastRenderedPageBreak/>
              <w:t>Payroll</w:t>
            </w:r>
          </w:p>
        </w:tc>
        <w:tc>
          <w:tcPr>
            <w:tcW w:w="6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9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8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r>
      <w:tr w:rsidR="00AC48FE" w:rsidRPr="008473F0"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Sales and Marketing and Other Expenses</w:t>
            </w:r>
          </w:p>
        </w:tc>
        <w:tc>
          <w:tcPr>
            <w:tcW w:w="6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$800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$800</w:t>
            </w:r>
          </w:p>
        </w:tc>
        <w:tc>
          <w:tcPr>
            <w:tcW w:w="9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$900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8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$500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$400</w:t>
            </w:r>
          </w:p>
        </w:tc>
      </w:tr>
      <w:tr w:rsidR="00AC48FE" w:rsidRPr="008473F0"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Depreciation</w:t>
            </w:r>
          </w:p>
        </w:tc>
        <w:tc>
          <w:tcPr>
            <w:tcW w:w="6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$185</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$185</w:t>
            </w:r>
          </w:p>
        </w:tc>
        <w:tc>
          <w:tcPr>
            <w:tcW w:w="9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$185</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$185</w:t>
            </w:r>
          </w:p>
        </w:tc>
        <w:tc>
          <w:tcPr>
            <w:tcW w:w="8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$185</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$185</w:t>
            </w:r>
          </w:p>
        </w:tc>
      </w:tr>
      <w:tr w:rsidR="00AC48FE" w:rsidRPr="008473F0"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Leased Equipment</w:t>
            </w:r>
          </w:p>
        </w:tc>
        <w:tc>
          <w:tcPr>
            <w:tcW w:w="6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$1,200</w:t>
            </w:r>
          </w:p>
        </w:tc>
        <w:tc>
          <w:tcPr>
            <w:tcW w:w="9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$1,200</w:t>
            </w:r>
          </w:p>
        </w:tc>
        <w:tc>
          <w:tcPr>
            <w:tcW w:w="8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$1,200</w:t>
            </w:r>
          </w:p>
        </w:tc>
      </w:tr>
      <w:tr w:rsidR="00AC48FE" w:rsidRPr="008473F0"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Utilities</w:t>
            </w:r>
          </w:p>
        </w:tc>
        <w:tc>
          <w:tcPr>
            <w:tcW w:w="6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$200</w:t>
            </w:r>
          </w:p>
        </w:tc>
        <w:tc>
          <w:tcPr>
            <w:tcW w:w="9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$200</w:t>
            </w:r>
          </w:p>
        </w:tc>
        <w:tc>
          <w:tcPr>
            <w:tcW w:w="8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$200</w:t>
            </w:r>
          </w:p>
        </w:tc>
      </w:tr>
      <w:tr w:rsidR="00AC48FE" w:rsidRPr="008473F0"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Insurance</w:t>
            </w:r>
          </w:p>
        </w:tc>
        <w:tc>
          <w:tcPr>
            <w:tcW w:w="6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AC48FE" w:rsidRPr="008473F0"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Rent</w:t>
            </w:r>
          </w:p>
        </w:tc>
        <w:tc>
          <w:tcPr>
            <w:tcW w:w="6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8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r>
      <w:tr w:rsidR="00AC48FE" w:rsidRPr="008473F0"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Payroll Taxes</w:t>
            </w:r>
          </w:p>
        </w:tc>
        <w:tc>
          <w:tcPr>
            <w:tcW w:w="6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$1,800</w:t>
            </w:r>
          </w:p>
        </w:tc>
        <w:tc>
          <w:tcPr>
            <w:tcW w:w="9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$1,800</w:t>
            </w:r>
          </w:p>
        </w:tc>
        <w:tc>
          <w:tcPr>
            <w:tcW w:w="8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$1,800</w:t>
            </w:r>
          </w:p>
        </w:tc>
      </w:tr>
      <w:tr w:rsidR="00AC48FE" w:rsidRPr="008473F0"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Other</w:t>
            </w:r>
          </w:p>
        </w:tc>
        <w:tc>
          <w:tcPr>
            <w:tcW w:w="6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AC48FE" w:rsidRPr="008473F0"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Total Operating Expenses</w:t>
            </w:r>
          </w:p>
        </w:tc>
        <w:tc>
          <w:tcPr>
            <w:tcW w:w="6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$17,185</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$17,185</w:t>
            </w:r>
          </w:p>
        </w:tc>
        <w:tc>
          <w:tcPr>
            <w:tcW w:w="9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$17,285</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$17,385</w:t>
            </w:r>
          </w:p>
        </w:tc>
        <w:tc>
          <w:tcPr>
            <w:tcW w:w="8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$16,885</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$16,785</w:t>
            </w:r>
          </w:p>
        </w:tc>
      </w:tr>
      <w:tr w:rsidR="00AC48FE" w:rsidRPr="008473F0"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Profit Before Interest and Taxes</w:t>
            </w:r>
          </w:p>
        </w:tc>
        <w:tc>
          <w:tcPr>
            <w:tcW w:w="6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($4,685)</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($1,785)</w:t>
            </w:r>
          </w:p>
        </w:tc>
        <w:tc>
          <w:tcPr>
            <w:tcW w:w="9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$965</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$1,865</w:t>
            </w:r>
          </w:p>
        </w:tc>
        <w:tc>
          <w:tcPr>
            <w:tcW w:w="8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$3,365</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$4,365</w:t>
            </w:r>
          </w:p>
        </w:tc>
      </w:tr>
      <w:tr w:rsidR="00AC48FE" w:rsidRPr="008473F0"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EBITDA</w:t>
            </w:r>
          </w:p>
        </w:tc>
        <w:tc>
          <w:tcPr>
            <w:tcW w:w="6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($4,500)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($1,600)</w:t>
            </w:r>
          </w:p>
        </w:tc>
        <w:tc>
          <w:tcPr>
            <w:tcW w:w="9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$1,150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$2,050</w:t>
            </w:r>
          </w:p>
        </w:tc>
        <w:tc>
          <w:tcPr>
            <w:tcW w:w="8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$3,550</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$4,550</w:t>
            </w:r>
          </w:p>
        </w:tc>
      </w:tr>
      <w:tr w:rsidR="00AC48FE" w:rsidRPr="008473F0"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Interest Expense</w:t>
            </w:r>
          </w:p>
        </w:tc>
        <w:tc>
          <w:tcPr>
            <w:tcW w:w="6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$833</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$833</w:t>
            </w:r>
          </w:p>
        </w:tc>
        <w:tc>
          <w:tcPr>
            <w:tcW w:w="9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$833</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$833</w:t>
            </w:r>
          </w:p>
        </w:tc>
        <w:tc>
          <w:tcPr>
            <w:tcW w:w="8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$833</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$833</w:t>
            </w:r>
          </w:p>
        </w:tc>
      </w:tr>
      <w:tr w:rsidR="00AC48FE" w:rsidRPr="008473F0"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Taxes Incurred</w:t>
            </w:r>
          </w:p>
        </w:tc>
        <w:tc>
          <w:tcPr>
            <w:tcW w:w="6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($1,655)</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($786)</w:t>
            </w:r>
          </w:p>
        </w:tc>
        <w:tc>
          <w:tcPr>
            <w:tcW w:w="9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$39</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$309</w:t>
            </w:r>
          </w:p>
        </w:tc>
        <w:tc>
          <w:tcPr>
            <w:tcW w:w="8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$759</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$1,060</w:t>
            </w:r>
          </w:p>
        </w:tc>
      </w:tr>
      <w:tr w:rsidR="00AC48FE" w:rsidRPr="008473F0"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Net Profit</w:t>
            </w:r>
          </w:p>
        </w:tc>
        <w:tc>
          <w:tcPr>
            <w:tcW w:w="6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($3,863)</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($1,833)</w:t>
            </w:r>
          </w:p>
        </w:tc>
        <w:tc>
          <w:tcPr>
            <w:tcW w:w="9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$92</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$722</w:t>
            </w:r>
          </w:p>
        </w:tc>
        <w:tc>
          <w:tcPr>
            <w:tcW w:w="8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$1,772</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$2,472</w:t>
            </w:r>
          </w:p>
        </w:tc>
      </w:tr>
      <w:tr w:rsidR="00AC48FE" w:rsidRPr="008473F0"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Net Profit/Sales</w:t>
            </w:r>
          </w:p>
        </w:tc>
        <w:tc>
          <w:tcPr>
            <w:tcW w:w="6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-29.71%</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-11.46%</w:t>
            </w:r>
          </w:p>
        </w:tc>
        <w:tc>
          <w:tcPr>
            <w:tcW w:w="9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0.49%</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3.61%</w:t>
            </w:r>
          </w:p>
        </w:tc>
        <w:tc>
          <w:tcPr>
            <w:tcW w:w="88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8.44%</w:t>
            </w:r>
          </w:p>
        </w:tc>
        <w:tc>
          <w:tcPr>
            <w:tcW w:w="94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11.24%</w:t>
            </w:r>
          </w:p>
        </w:tc>
      </w:tr>
    </w:tbl>
    <w:p w:rsidR="00D27B7B" w:rsidRPr="008473F0" w:rsidRDefault="00D27B7B" w:rsidP="008473F0">
      <w:pPr>
        <w:spacing w:after="0" w:line="240" w:lineRule="auto"/>
        <w:jc w:val="both"/>
        <w:rPr>
          <w:rFonts w:eastAsia="Times New Roman" w:cs="Times New Roman"/>
          <w:lang w:eastAsia="en-IN"/>
        </w:rPr>
      </w:pPr>
    </w:p>
    <w:tbl>
      <w:tblPr>
        <w:tblW w:w="5760" w:type="dxa"/>
        <w:tblInd w:w="93" w:type="dxa"/>
        <w:tblLook w:val="04A0"/>
      </w:tblPr>
      <w:tblGrid>
        <w:gridCol w:w="960"/>
        <w:gridCol w:w="960"/>
        <w:gridCol w:w="960"/>
        <w:gridCol w:w="960"/>
        <w:gridCol w:w="960"/>
        <w:gridCol w:w="960"/>
      </w:tblGrid>
      <w:tr w:rsidR="00AC48FE" w:rsidRPr="008473F0" w:rsidTr="00AC48FE">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Month 12</w:t>
            </w:r>
          </w:p>
        </w:tc>
      </w:tr>
      <w:tr w:rsidR="00AC48FE" w:rsidRPr="008473F0"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$22,000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$20,000</w:t>
            </w:r>
          </w:p>
        </w:tc>
      </w:tr>
      <w:tr w:rsidR="00AC48FE" w:rsidRPr="008473F0"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$950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$950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$975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$1,075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$1,100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r>
      <w:tr w:rsidR="00AC48FE" w:rsidRPr="008473F0"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AC48FE" w:rsidRPr="008473F0"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$950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$950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$975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$1,075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$1,100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r>
      <w:tr w:rsidR="00AC48FE" w:rsidRPr="008473F0"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$19,050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$19,050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$21,025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$19,925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$19,900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$19,000</w:t>
            </w:r>
          </w:p>
        </w:tc>
      </w:tr>
      <w:tr w:rsidR="00AC48FE" w:rsidRPr="008473F0"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95.25%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95.25%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95.57%</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94.88%</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94.76%</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95.00%</w:t>
            </w:r>
          </w:p>
        </w:tc>
      </w:tr>
      <w:tr w:rsidR="00AC48FE" w:rsidRPr="008473F0"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AC48FE" w:rsidRPr="008473F0"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$12,000</w:t>
            </w:r>
          </w:p>
        </w:tc>
      </w:tr>
      <w:tr w:rsidR="00AC48FE" w:rsidRPr="008473F0"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$500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$500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$300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$600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$600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$500</w:t>
            </w:r>
          </w:p>
        </w:tc>
      </w:tr>
      <w:tr w:rsidR="00AC48FE" w:rsidRPr="008473F0"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$185</w:t>
            </w:r>
          </w:p>
        </w:tc>
      </w:tr>
      <w:tr w:rsidR="00AC48FE" w:rsidRPr="008473F0"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$1,200</w:t>
            </w:r>
          </w:p>
        </w:tc>
      </w:tr>
      <w:tr w:rsidR="00AC48FE" w:rsidRPr="008473F0"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$200</w:t>
            </w:r>
          </w:p>
        </w:tc>
      </w:tr>
      <w:tr w:rsidR="00AC48FE" w:rsidRPr="008473F0"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AC48FE" w:rsidRPr="008473F0"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$1,000</w:t>
            </w:r>
          </w:p>
        </w:tc>
      </w:tr>
      <w:tr w:rsidR="00AC48FE" w:rsidRPr="008473F0"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$1,800</w:t>
            </w:r>
          </w:p>
        </w:tc>
      </w:tr>
      <w:tr w:rsidR="00AC48FE" w:rsidRPr="008473F0"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AC48FE" w:rsidRPr="008473F0"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$16,885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$16,885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$16,685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$16,985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$16,985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$16,885</w:t>
            </w:r>
          </w:p>
        </w:tc>
      </w:tr>
      <w:tr w:rsidR="00AC48FE" w:rsidRPr="008473F0"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$2,165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$2,165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$4,340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$2,940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$2,915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$2,115</w:t>
            </w:r>
          </w:p>
        </w:tc>
      </w:tr>
      <w:tr w:rsidR="00AC48FE" w:rsidRPr="008473F0"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lastRenderedPageBreak/>
              <w:t>$2,350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$2,350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$4,525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$3,125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$3,100</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$2,300</w:t>
            </w:r>
          </w:p>
        </w:tc>
      </w:tr>
      <w:tr w:rsidR="00AC48FE" w:rsidRPr="008473F0"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$833</w:t>
            </w:r>
          </w:p>
        </w:tc>
      </w:tr>
      <w:tr w:rsidR="00AC48FE" w:rsidRPr="008473F0"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$399</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$399</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$1,052</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$632</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$624</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$384</w:t>
            </w:r>
          </w:p>
        </w:tc>
      </w:tr>
      <w:tr w:rsidR="00AC48FE" w:rsidRPr="008473F0"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$932</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$932</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$2,455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$1,475</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$1,457</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$897</w:t>
            </w:r>
          </w:p>
        </w:tc>
      </w:tr>
      <w:tr w:rsidR="00AC48FE" w:rsidRPr="008473F0"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4.66%</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4.66%</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11.16%</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7.02%</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6.94%</w:t>
            </w:r>
          </w:p>
        </w:tc>
        <w:tc>
          <w:tcPr>
            <w:tcW w:w="960" w:type="dxa"/>
            <w:tcBorders>
              <w:top w:val="nil"/>
              <w:left w:val="nil"/>
              <w:bottom w:val="single" w:sz="4" w:space="0" w:color="auto"/>
              <w:right w:val="single" w:sz="4" w:space="0" w:color="auto"/>
            </w:tcBorders>
            <w:shd w:val="clear" w:color="auto" w:fill="auto"/>
            <w:hideMark/>
          </w:tcPr>
          <w:p w:rsidR="00AC48FE" w:rsidRPr="008473F0" w:rsidRDefault="00AC48FE" w:rsidP="008473F0">
            <w:pPr>
              <w:spacing w:after="0" w:line="240" w:lineRule="auto"/>
              <w:jc w:val="both"/>
              <w:rPr>
                <w:rFonts w:eastAsia="Times New Roman" w:cs="Times New Roman"/>
                <w:lang w:eastAsia="en-IN"/>
              </w:rPr>
            </w:pPr>
            <w:r w:rsidRPr="008473F0">
              <w:rPr>
                <w:rFonts w:eastAsia="Times New Roman" w:cs="Times New Roman"/>
                <w:lang w:eastAsia="en-IN"/>
              </w:rPr>
              <w:t>4.49%</w:t>
            </w:r>
          </w:p>
        </w:tc>
      </w:tr>
    </w:tbl>
    <w:p w:rsidR="00861B3D" w:rsidRPr="008473F0" w:rsidRDefault="00861B3D" w:rsidP="008473F0">
      <w:pPr>
        <w:spacing w:after="0" w:line="240" w:lineRule="auto"/>
        <w:jc w:val="both"/>
        <w:rPr>
          <w:rFonts w:eastAsia="Times New Roman" w:cs="Times New Roman"/>
          <w:lang w:eastAsia="en-IN"/>
        </w:rPr>
      </w:pPr>
    </w:p>
    <w:p w:rsidR="00D27B7B" w:rsidRPr="008473F0" w:rsidRDefault="000D2084" w:rsidP="008473F0">
      <w:pPr>
        <w:shd w:val="clear" w:color="auto" w:fill="FFFFFF"/>
        <w:spacing w:before="300" w:after="150" w:line="240" w:lineRule="auto"/>
        <w:jc w:val="both"/>
        <w:outlineLvl w:val="2"/>
        <w:rPr>
          <w:rFonts w:eastAsia="Times New Roman" w:cs="Times New Roman"/>
          <w:lang w:eastAsia="en-IN"/>
        </w:rPr>
      </w:pPr>
      <w:r w:rsidRPr="008473F0">
        <w:t xml:space="preserve">Example: </w:t>
      </w:r>
      <w:r w:rsidRPr="008473F0">
        <w:rPr>
          <w:rFonts w:eastAsia="Times New Roman" w:cs="Times New Roman"/>
          <w:lang w:eastAsia="en-IN"/>
        </w:rPr>
        <w:t>The following table and charts show the projected</w:t>
      </w:r>
      <w:r w:rsidR="009E4F2D" w:rsidRPr="008473F0">
        <w:rPr>
          <w:rFonts w:eastAsia="Times New Roman" w:cs="Times New Roman"/>
          <w:lang w:eastAsia="en-IN"/>
        </w:rPr>
        <w:t xml:space="preserve"> net</w:t>
      </w:r>
      <w:r w:rsidRPr="008473F0">
        <w:rPr>
          <w:rFonts w:eastAsia="Times New Roman" w:cs="Times New Roman"/>
          <w:lang w:eastAsia="en-IN"/>
        </w:rPr>
        <w:t xml:space="preserve"> Balance sheet forecast for </w:t>
      </w:r>
      <w:r w:rsidR="00CA28CC" w:rsidRPr="008473F0">
        <w:rPr>
          <w:rFonts w:eastAsia="Times New Roman" w:cs="Times New Roman"/>
          <w:u w:val="single"/>
          <w:lang w:eastAsia="en-IN"/>
        </w:rPr>
        <w:t xml:space="preserve">ABC Music Band LLC </w:t>
      </w:r>
      <w:r w:rsidR="00156CCB" w:rsidRPr="008473F0">
        <w:rPr>
          <w:rFonts w:eastAsia="Times New Roman" w:cs="Times New Roman"/>
          <w:u w:val="single"/>
          <w:lang w:eastAsia="en-IN"/>
        </w:rPr>
        <w:t xml:space="preserve"> </w:t>
      </w:r>
    </w:p>
    <w:p w:rsidR="000D2084" w:rsidRPr="008473F0" w:rsidRDefault="000D2084" w:rsidP="008473F0">
      <w:pPr>
        <w:spacing w:after="0" w:line="240" w:lineRule="auto"/>
        <w:jc w:val="both"/>
        <w:rPr>
          <w:rFonts w:eastAsia="Times New Roman" w:cs="Times New Roman"/>
          <w:lang w:eastAsia="en-IN"/>
        </w:rPr>
      </w:pPr>
    </w:p>
    <w:p w:rsidR="00861B3D" w:rsidRPr="008473F0" w:rsidRDefault="00861B3D" w:rsidP="008473F0">
      <w:pPr>
        <w:spacing w:after="150" w:line="240" w:lineRule="auto"/>
        <w:jc w:val="both"/>
        <w:rPr>
          <w:rFonts w:eastAsia="Times New Roman" w:cs="Times New Roman"/>
          <w:lang w:eastAsia="en-IN"/>
        </w:rPr>
      </w:pPr>
      <w:r w:rsidRPr="008473F0">
        <w:rPr>
          <w:rFonts w:eastAsia="Times New Roman" w:cs="Times New Roman"/>
          <w:lang w:eastAsia="en-IN"/>
        </w:rPr>
        <w:t>Table: Balance Sheet</w:t>
      </w:r>
    </w:p>
    <w:tbl>
      <w:tblPr>
        <w:tblW w:w="10200" w:type="dxa"/>
        <w:tblInd w:w="103" w:type="dxa"/>
        <w:tblLook w:val="04A0"/>
      </w:tblPr>
      <w:tblGrid>
        <w:gridCol w:w="2554"/>
        <w:gridCol w:w="1557"/>
        <w:gridCol w:w="1358"/>
        <w:gridCol w:w="1299"/>
        <w:gridCol w:w="1179"/>
        <w:gridCol w:w="1179"/>
        <w:gridCol w:w="1074"/>
      </w:tblGrid>
      <w:tr w:rsidR="002776E9" w:rsidRPr="008473F0" w:rsidTr="002776E9">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560" w:type="dxa"/>
            <w:tcBorders>
              <w:top w:val="single" w:sz="4" w:space="0" w:color="auto"/>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60" w:type="dxa"/>
            <w:tcBorders>
              <w:top w:val="single" w:sz="4" w:space="0" w:color="auto"/>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Month 1</w:t>
            </w:r>
          </w:p>
        </w:tc>
        <w:tc>
          <w:tcPr>
            <w:tcW w:w="1300" w:type="dxa"/>
            <w:tcBorders>
              <w:top w:val="single" w:sz="4" w:space="0" w:color="auto"/>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Month 2</w:t>
            </w:r>
          </w:p>
        </w:tc>
        <w:tc>
          <w:tcPr>
            <w:tcW w:w="1180" w:type="dxa"/>
            <w:tcBorders>
              <w:top w:val="single" w:sz="4" w:space="0" w:color="auto"/>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Month 3</w:t>
            </w:r>
          </w:p>
        </w:tc>
        <w:tc>
          <w:tcPr>
            <w:tcW w:w="1180" w:type="dxa"/>
            <w:tcBorders>
              <w:top w:val="single" w:sz="4" w:space="0" w:color="auto"/>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Month 4</w:t>
            </w:r>
          </w:p>
        </w:tc>
        <w:tc>
          <w:tcPr>
            <w:tcW w:w="1060" w:type="dxa"/>
            <w:tcBorders>
              <w:top w:val="single" w:sz="4" w:space="0" w:color="auto"/>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Month 5</w:t>
            </w:r>
          </w:p>
        </w:tc>
      </w:tr>
      <w:tr w:rsidR="002776E9" w:rsidRPr="008473F0" w:rsidTr="002776E9">
        <w:trPr>
          <w:trHeight w:val="42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Assets</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Starting Balances</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2776E9" w:rsidRPr="008473F0"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Current Assets</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2776E9" w:rsidRPr="008473F0"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Cash</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$56,250</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$51,189</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$44,359</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$37,529</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$33,803</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$24,875</w:t>
            </w:r>
          </w:p>
        </w:tc>
      </w:tr>
      <w:tr w:rsidR="002776E9" w:rsidRPr="008473F0"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Accounts Receivable</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$9,563</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$9,244</w:t>
            </w:r>
          </w:p>
        </w:tc>
      </w:tr>
      <w:tr w:rsidR="002776E9" w:rsidRPr="008473F0"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Other Current Assets</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2776E9" w:rsidRPr="008473F0"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Total Current Assets</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$56,250</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$51,189</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$44,359</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$37,529</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$43,366</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$34,119</w:t>
            </w:r>
          </w:p>
        </w:tc>
      </w:tr>
      <w:tr w:rsidR="002776E9" w:rsidRPr="008473F0"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Long-term Assets</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2776E9" w:rsidRPr="008473F0"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Long-term Assets</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2776E9" w:rsidRPr="008473F0"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Accumulated Depreciation</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2776E9" w:rsidRPr="008473F0"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Total Long-term Assets</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2776E9" w:rsidRPr="008473F0"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Total Assets</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$56,250</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$51,189</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$44,359</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$37,529</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$43,366</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$34,119</w:t>
            </w:r>
          </w:p>
        </w:tc>
      </w:tr>
      <w:tr w:rsidR="002776E9" w:rsidRPr="008473F0"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Liabilities and Capital</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Month 1</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Month 2</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Month 3</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Month 4</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Month 5</w:t>
            </w:r>
          </w:p>
        </w:tc>
      </w:tr>
      <w:tr w:rsidR="002776E9" w:rsidRPr="008473F0"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Current Liabilities</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2776E9" w:rsidRPr="008473F0"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Accounts Payable</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$1,769</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$1,769</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$1,769</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$4,186</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$1,779</w:t>
            </w:r>
          </w:p>
        </w:tc>
      </w:tr>
      <w:tr w:rsidR="002776E9" w:rsidRPr="008473F0"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Current Borrowing</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2776E9" w:rsidRPr="008473F0"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Other Current Liabilities</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2776E9" w:rsidRPr="008473F0"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Subtotal Current Liabilities</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$1,769</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$1,769</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$1,769</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$4,186</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$1,779</w:t>
            </w:r>
          </w:p>
        </w:tc>
      </w:tr>
      <w:tr w:rsidR="002776E9" w:rsidRPr="008473F0"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Long-term Liabilities</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2776E9" w:rsidRPr="008473F0"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Total Liabilities</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$1,769</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$1,769</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$1,769</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$4,186</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$1,779</w:t>
            </w:r>
          </w:p>
        </w:tc>
      </w:tr>
      <w:tr w:rsidR="002776E9" w:rsidRPr="008473F0"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Paid-in Capital</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$70,000</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$70,000</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$70,000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$70,000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$70,000</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$70,000</w:t>
            </w:r>
          </w:p>
        </w:tc>
      </w:tr>
      <w:tr w:rsidR="002776E9" w:rsidRPr="008473F0"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Retained Earnings</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($13,750)</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($13,750)</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($13,750)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($13,750)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($13,750)</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($13,750)</w:t>
            </w:r>
          </w:p>
        </w:tc>
      </w:tr>
      <w:tr w:rsidR="002776E9" w:rsidRPr="008473F0"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Earnings</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($6,830)</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($13,660)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($20,490)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($17,070)</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($23,910)</w:t>
            </w:r>
          </w:p>
        </w:tc>
      </w:tr>
      <w:tr w:rsidR="002776E9" w:rsidRPr="008473F0"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Total Capital</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$56,250</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$49,420</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$42,590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$35,760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$39,180</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$32,340</w:t>
            </w:r>
          </w:p>
        </w:tc>
      </w:tr>
      <w:tr w:rsidR="002776E9" w:rsidRPr="008473F0"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Total Liabilities and Capital</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$56,250</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$51,189</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$44,359</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$37,529</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$43,366</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$34,119</w:t>
            </w:r>
          </w:p>
        </w:tc>
      </w:tr>
      <w:tr w:rsidR="002776E9" w:rsidRPr="008473F0"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Net Worth</w:t>
            </w:r>
          </w:p>
        </w:tc>
        <w:tc>
          <w:tcPr>
            <w:tcW w:w="15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$56,250</w:t>
            </w:r>
          </w:p>
        </w:tc>
        <w:tc>
          <w:tcPr>
            <w:tcW w:w="13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$49,420</w:t>
            </w:r>
          </w:p>
        </w:tc>
        <w:tc>
          <w:tcPr>
            <w:tcW w:w="130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$42,590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$35,760</w:t>
            </w:r>
          </w:p>
        </w:tc>
        <w:tc>
          <w:tcPr>
            <w:tcW w:w="118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$39,180</w:t>
            </w:r>
          </w:p>
        </w:tc>
        <w:tc>
          <w:tcPr>
            <w:tcW w:w="10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$32,340</w:t>
            </w:r>
          </w:p>
        </w:tc>
      </w:tr>
    </w:tbl>
    <w:p w:rsidR="00861B3D" w:rsidRPr="008473F0" w:rsidRDefault="00861B3D" w:rsidP="008473F0">
      <w:pPr>
        <w:spacing w:after="150" w:line="240" w:lineRule="auto"/>
        <w:jc w:val="both"/>
        <w:rPr>
          <w:rFonts w:eastAsia="Times New Roman" w:cs="Times New Roman"/>
          <w:lang w:eastAsia="en-IN"/>
        </w:rPr>
      </w:pPr>
    </w:p>
    <w:tbl>
      <w:tblPr>
        <w:tblW w:w="6720" w:type="dxa"/>
        <w:tblInd w:w="103" w:type="dxa"/>
        <w:tblLook w:val="04A0"/>
      </w:tblPr>
      <w:tblGrid>
        <w:gridCol w:w="1074"/>
        <w:gridCol w:w="1074"/>
        <w:gridCol w:w="1074"/>
        <w:gridCol w:w="1074"/>
        <w:gridCol w:w="1074"/>
        <w:gridCol w:w="1074"/>
        <w:gridCol w:w="1074"/>
      </w:tblGrid>
      <w:tr w:rsidR="002776E9" w:rsidRPr="008473F0" w:rsidTr="002776E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Month 12</w:t>
            </w:r>
          </w:p>
        </w:tc>
      </w:tr>
      <w:tr w:rsidR="002776E9" w:rsidRPr="008473F0" w:rsidTr="002776E9">
        <w:trPr>
          <w:trHeight w:val="42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2776E9" w:rsidRPr="008473F0"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lastRenderedPageBreak/>
              <w:t> </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2776E9" w:rsidRPr="008473F0"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$27,279</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$23,559</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$15,088</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$17,008</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$40,164</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$36,439</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$31,084</w:t>
            </w:r>
          </w:p>
        </w:tc>
      </w:tr>
      <w:tr w:rsidR="002776E9" w:rsidRPr="008473F0"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$9,563</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$9,244</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$9,563</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$18,806</w:t>
            </w:r>
          </w:p>
        </w:tc>
      </w:tr>
      <w:tr w:rsidR="002776E9" w:rsidRPr="008473F0"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2776E9" w:rsidRPr="008473F0"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$27,279</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$33,122</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$24,332</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$17,008</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$40,164</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$46,002</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$49,890</w:t>
            </w:r>
          </w:p>
        </w:tc>
      </w:tr>
      <w:tr w:rsidR="002776E9" w:rsidRPr="008473F0"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2776E9" w:rsidRPr="008473F0"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2776E9" w:rsidRPr="008473F0"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2776E9" w:rsidRPr="008473F0"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2776E9" w:rsidRPr="008473F0"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$27,279</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$33,122</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$24,332</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$17,008</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$40,164</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$46,002</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$49,890</w:t>
            </w:r>
          </w:p>
        </w:tc>
      </w:tr>
      <w:tr w:rsidR="002776E9" w:rsidRPr="008473F0"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Month 6</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Month 7</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Month 8</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Month 9</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Month 10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Month 11</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Month 12</w:t>
            </w:r>
          </w:p>
        </w:tc>
      </w:tr>
      <w:tr w:rsidR="002776E9" w:rsidRPr="008473F0"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 </w:t>
            </w:r>
          </w:p>
        </w:tc>
      </w:tr>
      <w:tr w:rsidR="002776E9" w:rsidRPr="008473F0"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$1,779</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$3,712</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$2,262</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$1,784</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$1,784</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$3,717</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$4,200</w:t>
            </w:r>
          </w:p>
        </w:tc>
      </w:tr>
      <w:tr w:rsidR="002776E9" w:rsidRPr="008473F0"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2776E9" w:rsidRPr="008473F0"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2776E9" w:rsidRPr="008473F0"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$1,779</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$3,712</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$2,262</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$1,784</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$1,784</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$3,717</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$4,200</w:t>
            </w:r>
          </w:p>
        </w:tc>
      </w:tr>
      <w:tr w:rsidR="002776E9" w:rsidRPr="008473F0"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$0</w:t>
            </w:r>
          </w:p>
        </w:tc>
      </w:tr>
      <w:tr w:rsidR="002776E9" w:rsidRPr="008473F0"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$1,779</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$3,712</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$2,262</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$1,784</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$1,784</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$3,717</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$4,200</w:t>
            </w:r>
          </w:p>
        </w:tc>
      </w:tr>
      <w:tr w:rsidR="002776E9" w:rsidRPr="008473F0"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$70,000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$70,000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$70,000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$70,000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$100,000</w:t>
            </w:r>
          </w:p>
        </w:tc>
      </w:tr>
      <w:tr w:rsidR="002776E9" w:rsidRPr="008473F0"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($13,750)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($13,750)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($13,750)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($13,750)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($13,750)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($13,750)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($13,750)</w:t>
            </w:r>
          </w:p>
        </w:tc>
      </w:tr>
      <w:tr w:rsidR="002776E9" w:rsidRPr="008473F0"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($30,750)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($26,840)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($34,180)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($41,025)</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($47,870)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($43,965)</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($40,560)</w:t>
            </w:r>
          </w:p>
        </w:tc>
      </w:tr>
      <w:tr w:rsidR="002776E9" w:rsidRPr="008473F0"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$25,500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$29,410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$22,070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$15,225</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$38,380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$42,285</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$45,690</w:t>
            </w:r>
          </w:p>
        </w:tc>
      </w:tr>
      <w:tr w:rsidR="002776E9" w:rsidRPr="008473F0"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$27,279</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$33,122</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$24,332</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$17,009</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$40,164</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$46,002</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$49,890</w:t>
            </w:r>
          </w:p>
        </w:tc>
      </w:tr>
      <w:tr w:rsidR="002776E9" w:rsidRPr="008473F0"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$25,500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$29,410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$22,070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$15,225</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$38,380</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$42,285</w:t>
            </w:r>
          </w:p>
        </w:tc>
        <w:tc>
          <w:tcPr>
            <w:tcW w:w="960" w:type="dxa"/>
            <w:tcBorders>
              <w:top w:val="nil"/>
              <w:left w:val="nil"/>
              <w:bottom w:val="single" w:sz="4" w:space="0" w:color="auto"/>
              <w:right w:val="single" w:sz="4" w:space="0" w:color="auto"/>
            </w:tcBorders>
            <w:shd w:val="clear" w:color="auto" w:fill="auto"/>
            <w:hideMark/>
          </w:tcPr>
          <w:p w:rsidR="002776E9" w:rsidRPr="008473F0" w:rsidRDefault="002776E9" w:rsidP="008473F0">
            <w:pPr>
              <w:spacing w:after="0" w:line="240" w:lineRule="auto"/>
              <w:jc w:val="both"/>
              <w:rPr>
                <w:rFonts w:eastAsia="Times New Roman" w:cs="Times New Roman"/>
                <w:lang w:eastAsia="en-IN"/>
              </w:rPr>
            </w:pPr>
            <w:r w:rsidRPr="008473F0">
              <w:rPr>
                <w:rFonts w:eastAsia="Times New Roman" w:cs="Times New Roman"/>
                <w:lang w:eastAsia="en-IN"/>
              </w:rPr>
              <w:t>$45,690</w:t>
            </w:r>
          </w:p>
        </w:tc>
      </w:tr>
    </w:tbl>
    <w:p w:rsidR="009A185F" w:rsidRPr="008473F0" w:rsidRDefault="005D57BD" w:rsidP="008473F0">
      <w:pPr>
        <w:spacing w:after="150" w:line="240" w:lineRule="auto"/>
        <w:jc w:val="both"/>
        <w:rPr>
          <w:rFonts w:eastAsia="Times New Roman" w:cs="Times New Roman"/>
          <w:lang w:eastAsia="en-IN"/>
        </w:rPr>
      </w:pPr>
      <w:r w:rsidRPr="008473F0">
        <w:rPr>
          <w:rFonts w:eastAsia="Times New Roman" w:cs="Times New Roman"/>
          <w:lang w:eastAsia="en-IN"/>
        </w:rPr>
        <w:br/>
      </w:r>
    </w:p>
    <w:p w:rsidR="00922C8C" w:rsidRPr="008473F0" w:rsidRDefault="00922C8C" w:rsidP="008473F0">
      <w:pPr>
        <w:spacing w:after="150" w:line="240" w:lineRule="auto"/>
        <w:jc w:val="both"/>
        <w:rPr>
          <w:rFonts w:eastAsia="Times New Roman" w:cs="Times New Roman"/>
          <w:lang w:eastAsia="en-IN"/>
        </w:rPr>
      </w:pPr>
    </w:p>
    <w:p w:rsidR="00922C8C" w:rsidRPr="008473F0" w:rsidRDefault="00922C8C" w:rsidP="008473F0">
      <w:pPr>
        <w:spacing w:after="150" w:line="240" w:lineRule="auto"/>
        <w:jc w:val="both"/>
        <w:rPr>
          <w:rFonts w:eastAsia="Times New Roman" w:cs="Times New Roman"/>
          <w:lang w:eastAsia="en-IN"/>
        </w:rPr>
      </w:pPr>
    </w:p>
    <w:sectPr w:rsidR="00922C8C" w:rsidRPr="008473F0" w:rsidSect="00342ADF">
      <w:footerReference w:type="defaul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447" w:rsidRDefault="00BD7447" w:rsidP="00250598">
      <w:pPr>
        <w:spacing w:after="0" w:line="240" w:lineRule="auto"/>
      </w:pPr>
      <w:r>
        <w:separator/>
      </w:r>
    </w:p>
  </w:endnote>
  <w:endnote w:type="continuationSeparator" w:id="1">
    <w:p w:rsidR="00BD7447" w:rsidRDefault="00BD7447" w:rsidP="002505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5338"/>
      <w:docPartObj>
        <w:docPartGallery w:val="Page Numbers (Bottom of Page)"/>
        <w:docPartUnique/>
      </w:docPartObj>
    </w:sdtPr>
    <w:sdtContent>
      <w:p w:rsidR="00867106" w:rsidRDefault="00867106">
        <w:pPr>
          <w:pStyle w:val="Footer"/>
          <w:jc w:val="right"/>
        </w:pPr>
        <w:fldSimple w:instr=" PAGE   \* MERGEFORMAT ">
          <w:r w:rsidR="00BC44D0">
            <w:rPr>
              <w:noProof/>
            </w:rPr>
            <w:t>13</w:t>
          </w:r>
        </w:fldSimple>
      </w:p>
    </w:sdtContent>
  </w:sdt>
  <w:p w:rsidR="00867106" w:rsidRDefault="008671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447" w:rsidRDefault="00BD7447" w:rsidP="00250598">
      <w:pPr>
        <w:spacing w:after="0" w:line="240" w:lineRule="auto"/>
      </w:pPr>
      <w:r>
        <w:separator/>
      </w:r>
    </w:p>
  </w:footnote>
  <w:footnote w:type="continuationSeparator" w:id="1">
    <w:p w:rsidR="00BD7447" w:rsidRDefault="00BD7447" w:rsidP="002505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D6DC3"/>
    <w:multiLevelType w:val="multilevel"/>
    <w:tmpl w:val="1DEC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E3F89"/>
    <w:multiLevelType w:val="multilevel"/>
    <w:tmpl w:val="5DA6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7B37FE"/>
    <w:multiLevelType w:val="multilevel"/>
    <w:tmpl w:val="8058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871CA7"/>
    <w:multiLevelType w:val="hybridMultilevel"/>
    <w:tmpl w:val="36E43D2A"/>
    <w:lvl w:ilvl="0" w:tplc="68588B80">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29A612D"/>
    <w:multiLevelType w:val="multilevel"/>
    <w:tmpl w:val="841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415CF6"/>
    <w:multiLevelType w:val="multilevel"/>
    <w:tmpl w:val="25F0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79316F"/>
    <w:multiLevelType w:val="multilevel"/>
    <w:tmpl w:val="6B1C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5A6C95"/>
    <w:multiLevelType w:val="hybridMultilevel"/>
    <w:tmpl w:val="C4EC08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4"/>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7109"/>
    <w:rsid w:val="00000820"/>
    <w:rsid w:val="00002A36"/>
    <w:rsid w:val="000060DA"/>
    <w:rsid w:val="0001218D"/>
    <w:rsid w:val="00021894"/>
    <w:rsid w:val="00027CC0"/>
    <w:rsid w:val="00055B7B"/>
    <w:rsid w:val="00092A2E"/>
    <w:rsid w:val="00094D7C"/>
    <w:rsid w:val="00095C4D"/>
    <w:rsid w:val="000A2971"/>
    <w:rsid w:val="000B2A23"/>
    <w:rsid w:val="000B7CCB"/>
    <w:rsid w:val="000C4EB7"/>
    <w:rsid w:val="000D2084"/>
    <w:rsid w:val="000E31F7"/>
    <w:rsid w:val="000E63E9"/>
    <w:rsid w:val="00122924"/>
    <w:rsid w:val="00122D16"/>
    <w:rsid w:val="00127F7F"/>
    <w:rsid w:val="00133C85"/>
    <w:rsid w:val="0014280D"/>
    <w:rsid w:val="00144BA4"/>
    <w:rsid w:val="0014693F"/>
    <w:rsid w:val="00156CCB"/>
    <w:rsid w:val="00165C49"/>
    <w:rsid w:val="00175AC3"/>
    <w:rsid w:val="00187CCE"/>
    <w:rsid w:val="001936A2"/>
    <w:rsid w:val="001A0FB6"/>
    <w:rsid w:val="001A2346"/>
    <w:rsid w:val="001A7023"/>
    <w:rsid w:val="001D1E0F"/>
    <w:rsid w:val="001D419B"/>
    <w:rsid w:val="001E5486"/>
    <w:rsid w:val="00231595"/>
    <w:rsid w:val="002501E6"/>
    <w:rsid w:val="00250598"/>
    <w:rsid w:val="002529F4"/>
    <w:rsid w:val="00256443"/>
    <w:rsid w:val="00276FD4"/>
    <w:rsid w:val="002776E9"/>
    <w:rsid w:val="002A3497"/>
    <w:rsid w:val="002C14D2"/>
    <w:rsid w:val="002F49FB"/>
    <w:rsid w:val="00306A60"/>
    <w:rsid w:val="0031066B"/>
    <w:rsid w:val="003174C2"/>
    <w:rsid w:val="00332D60"/>
    <w:rsid w:val="00342ADF"/>
    <w:rsid w:val="00342CD9"/>
    <w:rsid w:val="0039090B"/>
    <w:rsid w:val="003961E8"/>
    <w:rsid w:val="003976ED"/>
    <w:rsid w:val="003A2B8E"/>
    <w:rsid w:val="003A3958"/>
    <w:rsid w:val="003B44DA"/>
    <w:rsid w:val="003B7CAA"/>
    <w:rsid w:val="003D63BC"/>
    <w:rsid w:val="003F55C1"/>
    <w:rsid w:val="004021C4"/>
    <w:rsid w:val="00407466"/>
    <w:rsid w:val="004275D8"/>
    <w:rsid w:val="00432D02"/>
    <w:rsid w:val="00485644"/>
    <w:rsid w:val="00496ED4"/>
    <w:rsid w:val="004A44B6"/>
    <w:rsid w:val="004C5D65"/>
    <w:rsid w:val="00513242"/>
    <w:rsid w:val="00527E8C"/>
    <w:rsid w:val="00541CDB"/>
    <w:rsid w:val="0056611F"/>
    <w:rsid w:val="00570241"/>
    <w:rsid w:val="00575714"/>
    <w:rsid w:val="005936A3"/>
    <w:rsid w:val="00593FF3"/>
    <w:rsid w:val="00595A1E"/>
    <w:rsid w:val="005A4853"/>
    <w:rsid w:val="005A7109"/>
    <w:rsid w:val="005C0CC4"/>
    <w:rsid w:val="005D57BD"/>
    <w:rsid w:val="005E4AD1"/>
    <w:rsid w:val="005F65D4"/>
    <w:rsid w:val="00603165"/>
    <w:rsid w:val="00606093"/>
    <w:rsid w:val="00606B33"/>
    <w:rsid w:val="006116F6"/>
    <w:rsid w:val="00625CE0"/>
    <w:rsid w:val="00634A89"/>
    <w:rsid w:val="0064589E"/>
    <w:rsid w:val="00674E39"/>
    <w:rsid w:val="00683D51"/>
    <w:rsid w:val="006922F2"/>
    <w:rsid w:val="006A68BB"/>
    <w:rsid w:val="006C09FF"/>
    <w:rsid w:val="006C2B70"/>
    <w:rsid w:val="006E2111"/>
    <w:rsid w:val="006F5AA0"/>
    <w:rsid w:val="0074657E"/>
    <w:rsid w:val="00761B5A"/>
    <w:rsid w:val="0077436B"/>
    <w:rsid w:val="0079141F"/>
    <w:rsid w:val="00833FA8"/>
    <w:rsid w:val="00846645"/>
    <w:rsid w:val="008473F0"/>
    <w:rsid w:val="00850C43"/>
    <w:rsid w:val="00853F5E"/>
    <w:rsid w:val="00856244"/>
    <w:rsid w:val="00861B3D"/>
    <w:rsid w:val="00867106"/>
    <w:rsid w:val="00883D2D"/>
    <w:rsid w:val="00885F28"/>
    <w:rsid w:val="008A5EC0"/>
    <w:rsid w:val="008A670D"/>
    <w:rsid w:val="008B0ABB"/>
    <w:rsid w:val="008B7679"/>
    <w:rsid w:val="008C0B68"/>
    <w:rsid w:val="008C51C5"/>
    <w:rsid w:val="008C59E3"/>
    <w:rsid w:val="008D3AA2"/>
    <w:rsid w:val="008D53D5"/>
    <w:rsid w:val="008F2466"/>
    <w:rsid w:val="008F2636"/>
    <w:rsid w:val="00900B2A"/>
    <w:rsid w:val="009152F1"/>
    <w:rsid w:val="00922C8C"/>
    <w:rsid w:val="00922FC3"/>
    <w:rsid w:val="009235E1"/>
    <w:rsid w:val="00956AF8"/>
    <w:rsid w:val="00976F1E"/>
    <w:rsid w:val="00981436"/>
    <w:rsid w:val="00983539"/>
    <w:rsid w:val="00995CDA"/>
    <w:rsid w:val="009A185F"/>
    <w:rsid w:val="009A4E3A"/>
    <w:rsid w:val="009B095E"/>
    <w:rsid w:val="009B5A06"/>
    <w:rsid w:val="009B6494"/>
    <w:rsid w:val="009B65F2"/>
    <w:rsid w:val="009C017B"/>
    <w:rsid w:val="009C577C"/>
    <w:rsid w:val="009E4F2D"/>
    <w:rsid w:val="009E68AB"/>
    <w:rsid w:val="00A23545"/>
    <w:rsid w:val="00A60C05"/>
    <w:rsid w:val="00A61A6A"/>
    <w:rsid w:val="00A84ACD"/>
    <w:rsid w:val="00A95E8C"/>
    <w:rsid w:val="00AA0F4A"/>
    <w:rsid w:val="00AA2593"/>
    <w:rsid w:val="00AB711A"/>
    <w:rsid w:val="00AC0268"/>
    <w:rsid w:val="00AC48FE"/>
    <w:rsid w:val="00AD39F2"/>
    <w:rsid w:val="00B015E9"/>
    <w:rsid w:val="00B346B7"/>
    <w:rsid w:val="00B36891"/>
    <w:rsid w:val="00B4610E"/>
    <w:rsid w:val="00B51C67"/>
    <w:rsid w:val="00B67C4C"/>
    <w:rsid w:val="00B80CB9"/>
    <w:rsid w:val="00B811D5"/>
    <w:rsid w:val="00B97463"/>
    <w:rsid w:val="00BA7317"/>
    <w:rsid w:val="00BC05A9"/>
    <w:rsid w:val="00BC44D0"/>
    <w:rsid w:val="00BD494A"/>
    <w:rsid w:val="00BD4E32"/>
    <w:rsid w:val="00BD7447"/>
    <w:rsid w:val="00C10A19"/>
    <w:rsid w:val="00C10AC8"/>
    <w:rsid w:val="00C23FBC"/>
    <w:rsid w:val="00C35A5F"/>
    <w:rsid w:val="00C50AE1"/>
    <w:rsid w:val="00C82F29"/>
    <w:rsid w:val="00C87A33"/>
    <w:rsid w:val="00CA28CC"/>
    <w:rsid w:val="00CB4699"/>
    <w:rsid w:val="00CD23C8"/>
    <w:rsid w:val="00CF019B"/>
    <w:rsid w:val="00D04F16"/>
    <w:rsid w:val="00D12B02"/>
    <w:rsid w:val="00D15933"/>
    <w:rsid w:val="00D27B7B"/>
    <w:rsid w:val="00D47348"/>
    <w:rsid w:val="00D50F28"/>
    <w:rsid w:val="00D6601A"/>
    <w:rsid w:val="00D71AD4"/>
    <w:rsid w:val="00DA2D78"/>
    <w:rsid w:val="00DA662B"/>
    <w:rsid w:val="00DB488C"/>
    <w:rsid w:val="00DB7220"/>
    <w:rsid w:val="00DB72D7"/>
    <w:rsid w:val="00DC2DFF"/>
    <w:rsid w:val="00DD0EFE"/>
    <w:rsid w:val="00DD5332"/>
    <w:rsid w:val="00DF0B4A"/>
    <w:rsid w:val="00DF61D7"/>
    <w:rsid w:val="00DF669F"/>
    <w:rsid w:val="00E03EC9"/>
    <w:rsid w:val="00E26354"/>
    <w:rsid w:val="00E31777"/>
    <w:rsid w:val="00E524FA"/>
    <w:rsid w:val="00E56EF0"/>
    <w:rsid w:val="00E83084"/>
    <w:rsid w:val="00E838D1"/>
    <w:rsid w:val="00E84809"/>
    <w:rsid w:val="00EB6904"/>
    <w:rsid w:val="00EB7D13"/>
    <w:rsid w:val="00EC74DA"/>
    <w:rsid w:val="00ED3FCA"/>
    <w:rsid w:val="00EE2E19"/>
    <w:rsid w:val="00F155D3"/>
    <w:rsid w:val="00F15697"/>
    <w:rsid w:val="00F31774"/>
    <w:rsid w:val="00F45BE8"/>
    <w:rsid w:val="00F60283"/>
    <w:rsid w:val="00F67E4F"/>
    <w:rsid w:val="00F87199"/>
    <w:rsid w:val="00F90834"/>
    <w:rsid w:val="00FA716D"/>
    <w:rsid w:val="00FB153B"/>
    <w:rsid w:val="00FB63FD"/>
    <w:rsid w:val="00FB7671"/>
    <w:rsid w:val="00FE0B94"/>
    <w:rsid w:val="00FE4A6C"/>
    <w:rsid w:val="00FE594E"/>
    <w:rsid w:val="00FE5EA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DF"/>
  </w:style>
  <w:style w:type="paragraph" w:styleId="Heading2">
    <w:name w:val="heading 2"/>
    <w:basedOn w:val="Normal"/>
    <w:link w:val="Heading2Char"/>
    <w:uiPriority w:val="9"/>
    <w:qFormat/>
    <w:rsid w:val="005A710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5A710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5A7109"/>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710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5A7109"/>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5A7109"/>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5A710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5A7109"/>
    <w:rPr>
      <w:color w:val="0000FF"/>
      <w:u w:val="single"/>
    </w:rPr>
  </w:style>
  <w:style w:type="character" w:customStyle="1" w:styleId="apple-converted-space">
    <w:name w:val="apple-converted-space"/>
    <w:basedOn w:val="DefaultParagraphFont"/>
    <w:rsid w:val="005A7109"/>
  </w:style>
  <w:style w:type="paragraph" w:styleId="BalloonText">
    <w:name w:val="Balloon Text"/>
    <w:basedOn w:val="Normal"/>
    <w:link w:val="BalloonTextChar"/>
    <w:uiPriority w:val="99"/>
    <w:semiHidden/>
    <w:unhideWhenUsed/>
    <w:rsid w:val="005A7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109"/>
    <w:rPr>
      <w:rFonts w:ascii="Tahoma" w:hAnsi="Tahoma" w:cs="Tahoma"/>
      <w:sz w:val="16"/>
      <w:szCs w:val="16"/>
    </w:rPr>
  </w:style>
  <w:style w:type="paragraph" w:styleId="ListParagraph">
    <w:name w:val="List Paragraph"/>
    <w:basedOn w:val="Normal"/>
    <w:uiPriority w:val="34"/>
    <w:qFormat/>
    <w:rsid w:val="005A7109"/>
    <w:pPr>
      <w:ind w:left="720"/>
      <w:contextualSpacing/>
    </w:pPr>
  </w:style>
  <w:style w:type="character" w:styleId="Strong">
    <w:name w:val="Strong"/>
    <w:basedOn w:val="DefaultParagraphFont"/>
    <w:uiPriority w:val="22"/>
    <w:qFormat/>
    <w:rsid w:val="005A4853"/>
    <w:rPr>
      <w:b/>
      <w:bCs/>
    </w:rPr>
  </w:style>
  <w:style w:type="character" w:styleId="FollowedHyperlink">
    <w:name w:val="FollowedHyperlink"/>
    <w:basedOn w:val="DefaultParagraphFont"/>
    <w:uiPriority w:val="99"/>
    <w:semiHidden/>
    <w:unhideWhenUsed/>
    <w:rsid w:val="005D57BD"/>
    <w:rPr>
      <w:color w:val="800080"/>
      <w:u w:val="single"/>
    </w:rPr>
  </w:style>
  <w:style w:type="paragraph" w:styleId="Header">
    <w:name w:val="header"/>
    <w:basedOn w:val="Normal"/>
    <w:link w:val="HeaderChar"/>
    <w:uiPriority w:val="99"/>
    <w:semiHidden/>
    <w:unhideWhenUsed/>
    <w:rsid w:val="002505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0598"/>
  </w:style>
  <w:style w:type="paragraph" w:styleId="Footer">
    <w:name w:val="footer"/>
    <w:basedOn w:val="Normal"/>
    <w:link w:val="FooterChar"/>
    <w:uiPriority w:val="99"/>
    <w:unhideWhenUsed/>
    <w:rsid w:val="00250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598"/>
  </w:style>
  <w:style w:type="character" w:customStyle="1" w:styleId="tgc">
    <w:name w:val="_tgc"/>
    <w:rsid w:val="0056611F"/>
  </w:style>
  <w:style w:type="character" w:customStyle="1" w:styleId="hvr">
    <w:name w:val="hvr"/>
    <w:basedOn w:val="DefaultParagraphFont"/>
    <w:rsid w:val="00407466"/>
  </w:style>
</w:styles>
</file>

<file path=word/webSettings.xml><?xml version="1.0" encoding="utf-8"?>
<w:webSettings xmlns:r="http://schemas.openxmlformats.org/officeDocument/2006/relationships" xmlns:w="http://schemas.openxmlformats.org/wordprocessingml/2006/main">
  <w:divs>
    <w:div w:id="9720546">
      <w:bodyDiv w:val="1"/>
      <w:marLeft w:val="0"/>
      <w:marRight w:val="0"/>
      <w:marTop w:val="0"/>
      <w:marBottom w:val="0"/>
      <w:divBdr>
        <w:top w:val="none" w:sz="0" w:space="0" w:color="auto"/>
        <w:left w:val="none" w:sz="0" w:space="0" w:color="auto"/>
        <w:bottom w:val="none" w:sz="0" w:space="0" w:color="auto"/>
        <w:right w:val="none" w:sz="0" w:space="0" w:color="auto"/>
      </w:divBdr>
    </w:div>
    <w:div w:id="82803313">
      <w:bodyDiv w:val="1"/>
      <w:marLeft w:val="0"/>
      <w:marRight w:val="0"/>
      <w:marTop w:val="0"/>
      <w:marBottom w:val="0"/>
      <w:divBdr>
        <w:top w:val="none" w:sz="0" w:space="0" w:color="auto"/>
        <w:left w:val="none" w:sz="0" w:space="0" w:color="auto"/>
        <w:bottom w:val="none" w:sz="0" w:space="0" w:color="auto"/>
        <w:right w:val="none" w:sz="0" w:space="0" w:color="auto"/>
      </w:divBdr>
      <w:divsChild>
        <w:div w:id="1945186749">
          <w:marLeft w:val="0"/>
          <w:marRight w:val="0"/>
          <w:marTop w:val="0"/>
          <w:marBottom w:val="0"/>
          <w:divBdr>
            <w:top w:val="none" w:sz="0" w:space="0" w:color="auto"/>
            <w:left w:val="none" w:sz="0" w:space="0" w:color="auto"/>
            <w:bottom w:val="none" w:sz="0" w:space="0" w:color="auto"/>
            <w:right w:val="none" w:sz="0" w:space="0" w:color="auto"/>
          </w:divBdr>
        </w:div>
        <w:div w:id="714695944">
          <w:marLeft w:val="0"/>
          <w:marRight w:val="0"/>
          <w:marTop w:val="0"/>
          <w:marBottom w:val="0"/>
          <w:divBdr>
            <w:top w:val="none" w:sz="0" w:space="0" w:color="auto"/>
            <w:left w:val="none" w:sz="0" w:space="0" w:color="auto"/>
            <w:bottom w:val="none" w:sz="0" w:space="0" w:color="auto"/>
            <w:right w:val="none" w:sz="0" w:space="0" w:color="auto"/>
          </w:divBdr>
        </w:div>
      </w:divsChild>
    </w:div>
    <w:div w:id="84229090">
      <w:bodyDiv w:val="1"/>
      <w:marLeft w:val="0"/>
      <w:marRight w:val="0"/>
      <w:marTop w:val="0"/>
      <w:marBottom w:val="0"/>
      <w:divBdr>
        <w:top w:val="none" w:sz="0" w:space="0" w:color="auto"/>
        <w:left w:val="none" w:sz="0" w:space="0" w:color="auto"/>
        <w:bottom w:val="none" w:sz="0" w:space="0" w:color="auto"/>
        <w:right w:val="none" w:sz="0" w:space="0" w:color="auto"/>
      </w:divBdr>
    </w:div>
    <w:div w:id="102967133">
      <w:bodyDiv w:val="1"/>
      <w:marLeft w:val="0"/>
      <w:marRight w:val="0"/>
      <w:marTop w:val="0"/>
      <w:marBottom w:val="0"/>
      <w:divBdr>
        <w:top w:val="none" w:sz="0" w:space="0" w:color="auto"/>
        <w:left w:val="none" w:sz="0" w:space="0" w:color="auto"/>
        <w:bottom w:val="none" w:sz="0" w:space="0" w:color="auto"/>
        <w:right w:val="none" w:sz="0" w:space="0" w:color="auto"/>
      </w:divBdr>
    </w:div>
    <w:div w:id="190849473">
      <w:bodyDiv w:val="1"/>
      <w:marLeft w:val="0"/>
      <w:marRight w:val="0"/>
      <w:marTop w:val="0"/>
      <w:marBottom w:val="0"/>
      <w:divBdr>
        <w:top w:val="none" w:sz="0" w:space="0" w:color="auto"/>
        <w:left w:val="none" w:sz="0" w:space="0" w:color="auto"/>
        <w:bottom w:val="none" w:sz="0" w:space="0" w:color="auto"/>
        <w:right w:val="none" w:sz="0" w:space="0" w:color="auto"/>
      </w:divBdr>
      <w:divsChild>
        <w:div w:id="1070884318">
          <w:marLeft w:val="0"/>
          <w:marRight w:val="0"/>
          <w:marTop w:val="0"/>
          <w:marBottom w:val="0"/>
          <w:divBdr>
            <w:top w:val="none" w:sz="0" w:space="0" w:color="auto"/>
            <w:left w:val="none" w:sz="0" w:space="0" w:color="auto"/>
            <w:bottom w:val="none" w:sz="0" w:space="0" w:color="auto"/>
            <w:right w:val="none" w:sz="0" w:space="0" w:color="auto"/>
          </w:divBdr>
        </w:div>
      </w:divsChild>
    </w:div>
    <w:div w:id="337848467">
      <w:bodyDiv w:val="1"/>
      <w:marLeft w:val="0"/>
      <w:marRight w:val="0"/>
      <w:marTop w:val="0"/>
      <w:marBottom w:val="0"/>
      <w:divBdr>
        <w:top w:val="none" w:sz="0" w:space="0" w:color="auto"/>
        <w:left w:val="none" w:sz="0" w:space="0" w:color="auto"/>
        <w:bottom w:val="none" w:sz="0" w:space="0" w:color="auto"/>
        <w:right w:val="none" w:sz="0" w:space="0" w:color="auto"/>
      </w:divBdr>
    </w:div>
    <w:div w:id="360252092">
      <w:bodyDiv w:val="1"/>
      <w:marLeft w:val="0"/>
      <w:marRight w:val="0"/>
      <w:marTop w:val="0"/>
      <w:marBottom w:val="0"/>
      <w:divBdr>
        <w:top w:val="none" w:sz="0" w:space="0" w:color="auto"/>
        <w:left w:val="none" w:sz="0" w:space="0" w:color="auto"/>
        <w:bottom w:val="none" w:sz="0" w:space="0" w:color="auto"/>
        <w:right w:val="none" w:sz="0" w:space="0" w:color="auto"/>
      </w:divBdr>
    </w:div>
    <w:div w:id="412313636">
      <w:bodyDiv w:val="1"/>
      <w:marLeft w:val="0"/>
      <w:marRight w:val="0"/>
      <w:marTop w:val="0"/>
      <w:marBottom w:val="0"/>
      <w:divBdr>
        <w:top w:val="none" w:sz="0" w:space="0" w:color="auto"/>
        <w:left w:val="none" w:sz="0" w:space="0" w:color="auto"/>
        <w:bottom w:val="none" w:sz="0" w:space="0" w:color="auto"/>
        <w:right w:val="none" w:sz="0" w:space="0" w:color="auto"/>
      </w:divBdr>
    </w:div>
    <w:div w:id="424420070">
      <w:bodyDiv w:val="1"/>
      <w:marLeft w:val="0"/>
      <w:marRight w:val="0"/>
      <w:marTop w:val="0"/>
      <w:marBottom w:val="0"/>
      <w:divBdr>
        <w:top w:val="none" w:sz="0" w:space="0" w:color="auto"/>
        <w:left w:val="none" w:sz="0" w:space="0" w:color="auto"/>
        <w:bottom w:val="none" w:sz="0" w:space="0" w:color="auto"/>
        <w:right w:val="none" w:sz="0" w:space="0" w:color="auto"/>
      </w:divBdr>
      <w:divsChild>
        <w:div w:id="2085713635">
          <w:marLeft w:val="0"/>
          <w:marRight w:val="0"/>
          <w:marTop w:val="0"/>
          <w:marBottom w:val="0"/>
          <w:divBdr>
            <w:top w:val="none" w:sz="0" w:space="0" w:color="auto"/>
            <w:left w:val="none" w:sz="0" w:space="0" w:color="auto"/>
            <w:bottom w:val="none" w:sz="0" w:space="0" w:color="auto"/>
            <w:right w:val="none" w:sz="0" w:space="0" w:color="auto"/>
          </w:divBdr>
        </w:div>
      </w:divsChild>
    </w:div>
    <w:div w:id="439030357">
      <w:bodyDiv w:val="1"/>
      <w:marLeft w:val="0"/>
      <w:marRight w:val="0"/>
      <w:marTop w:val="0"/>
      <w:marBottom w:val="0"/>
      <w:divBdr>
        <w:top w:val="none" w:sz="0" w:space="0" w:color="auto"/>
        <w:left w:val="none" w:sz="0" w:space="0" w:color="auto"/>
        <w:bottom w:val="none" w:sz="0" w:space="0" w:color="auto"/>
        <w:right w:val="none" w:sz="0" w:space="0" w:color="auto"/>
      </w:divBdr>
    </w:div>
    <w:div w:id="528375976">
      <w:bodyDiv w:val="1"/>
      <w:marLeft w:val="0"/>
      <w:marRight w:val="0"/>
      <w:marTop w:val="0"/>
      <w:marBottom w:val="0"/>
      <w:divBdr>
        <w:top w:val="none" w:sz="0" w:space="0" w:color="auto"/>
        <w:left w:val="none" w:sz="0" w:space="0" w:color="auto"/>
        <w:bottom w:val="none" w:sz="0" w:space="0" w:color="auto"/>
        <w:right w:val="none" w:sz="0" w:space="0" w:color="auto"/>
      </w:divBdr>
    </w:div>
    <w:div w:id="543567859">
      <w:bodyDiv w:val="1"/>
      <w:marLeft w:val="0"/>
      <w:marRight w:val="0"/>
      <w:marTop w:val="0"/>
      <w:marBottom w:val="0"/>
      <w:divBdr>
        <w:top w:val="none" w:sz="0" w:space="0" w:color="auto"/>
        <w:left w:val="none" w:sz="0" w:space="0" w:color="auto"/>
        <w:bottom w:val="none" w:sz="0" w:space="0" w:color="auto"/>
        <w:right w:val="none" w:sz="0" w:space="0" w:color="auto"/>
      </w:divBdr>
      <w:divsChild>
        <w:div w:id="1949578261">
          <w:marLeft w:val="0"/>
          <w:marRight w:val="0"/>
          <w:marTop w:val="0"/>
          <w:marBottom w:val="0"/>
          <w:divBdr>
            <w:top w:val="none" w:sz="0" w:space="0" w:color="auto"/>
            <w:left w:val="none" w:sz="0" w:space="0" w:color="auto"/>
            <w:bottom w:val="none" w:sz="0" w:space="0" w:color="auto"/>
            <w:right w:val="none" w:sz="0" w:space="0" w:color="auto"/>
          </w:divBdr>
        </w:div>
      </w:divsChild>
    </w:div>
    <w:div w:id="650598469">
      <w:bodyDiv w:val="1"/>
      <w:marLeft w:val="0"/>
      <w:marRight w:val="0"/>
      <w:marTop w:val="0"/>
      <w:marBottom w:val="0"/>
      <w:divBdr>
        <w:top w:val="none" w:sz="0" w:space="0" w:color="auto"/>
        <w:left w:val="none" w:sz="0" w:space="0" w:color="auto"/>
        <w:bottom w:val="none" w:sz="0" w:space="0" w:color="auto"/>
        <w:right w:val="none" w:sz="0" w:space="0" w:color="auto"/>
      </w:divBdr>
    </w:div>
    <w:div w:id="701712156">
      <w:bodyDiv w:val="1"/>
      <w:marLeft w:val="0"/>
      <w:marRight w:val="0"/>
      <w:marTop w:val="0"/>
      <w:marBottom w:val="0"/>
      <w:divBdr>
        <w:top w:val="none" w:sz="0" w:space="0" w:color="auto"/>
        <w:left w:val="none" w:sz="0" w:space="0" w:color="auto"/>
        <w:bottom w:val="none" w:sz="0" w:space="0" w:color="auto"/>
        <w:right w:val="none" w:sz="0" w:space="0" w:color="auto"/>
      </w:divBdr>
      <w:divsChild>
        <w:div w:id="1210263303">
          <w:marLeft w:val="0"/>
          <w:marRight w:val="0"/>
          <w:marTop w:val="0"/>
          <w:marBottom w:val="0"/>
          <w:divBdr>
            <w:top w:val="none" w:sz="0" w:space="0" w:color="auto"/>
            <w:left w:val="none" w:sz="0" w:space="0" w:color="auto"/>
            <w:bottom w:val="none" w:sz="0" w:space="0" w:color="auto"/>
            <w:right w:val="none" w:sz="0" w:space="0" w:color="auto"/>
          </w:divBdr>
        </w:div>
      </w:divsChild>
    </w:div>
    <w:div w:id="736826208">
      <w:bodyDiv w:val="1"/>
      <w:marLeft w:val="0"/>
      <w:marRight w:val="0"/>
      <w:marTop w:val="0"/>
      <w:marBottom w:val="0"/>
      <w:divBdr>
        <w:top w:val="none" w:sz="0" w:space="0" w:color="auto"/>
        <w:left w:val="none" w:sz="0" w:space="0" w:color="auto"/>
        <w:bottom w:val="none" w:sz="0" w:space="0" w:color="auto"/>
        <w:right w:val="none" w:sz="0" w:space="0" w:color="auto"/>
      </w:divBdr>
    </w:div>
    <w:div w:id="763188717">
      <w:bodyDiv w:val="1"/>
      <w:marLeft w:val="0"/>
      <w:marRight w:val="0"/>
      <w:marTop w:val="0"/>
      <w:marBottom w:val="0"/>
      <w:divBdr>
        <w:top w:val="none" w:sz="0" w:space="0" w:color="auto"/>
        <w:left w:val="none" w:sz="0" w:space="0" w:color="auto"/>
        <w:bottom w:val="none" w:sz="0" w:space="0" w:color="auto"/>
        <w:right w:val="none" w:sz="0" w:space="0" w:color="auto"/>
      </w:divBdr>
    </w:div>
    <w:div w:id="854613114">
      <w:bodyDiv w:val="1"/>
      <w:marLeft w:val="0"/>
      <w:marRight w:val="0"/>
      <w:marTop w:val="0"/>
      <w:marBottom w:val="0"/>
      <w:divBdr>
        <w:top w:val="none" w:sz="0" w:space="0" w:color="auto"/>
        <w:left w:val="none" w:sz="0" w:space="0" w:color="auto"/>
        <w:bottom w:val="none" w:sz="0" w:space="0" w:color="auto"/>
        <w:right w:val="none" w:sz="0" w:space="0" w:color="auto"/>
      </w:divBdr>
    </w:div>
    <w:div w:id="917790246">
      <w:bodyDiv w:val="1"/>
      <w:marLeft w:val="0"/>
      <w:marRight w:val="0"/>
      <w:marTop w:val="0"/>
      <w:marBottom w:val="0"/>
      <w:divBdr>
        <w:top w:val="none" w:sz="0" w:space="0" w:color="auto"/>
        <w:left w:val="none" w:sz="0" w:space="0" w:color="auto"/>
        <w:bottom w:val="none" w:sz="0" w:space="0" w:color="auto"/>
        <w:right w:val="none" w:sz="0" w:space="0" w:color="auto"/>
      </w:divBdr>
    </w:div>
    <w:div w:id="986517704">
      <w:bodyDiv w:val="1"/>
      <w:marLeft w:val="0"/>
      <w:marRight w:val="0"/>
      <w:marTop w:val="0"/>
      <w:marBottom w:val="0"/>
      <w:divBdr>
        <w:top w:val="none" w:sz="0" w:space="0" w:color="auto"/>
        <w:left w:val="none" w:sz="0" w:space="0" w:color="auto"/>
        <w:bottom w:val="none" w:sz="0" w:space="0" w:color="auto"/>
        <w:right w:val="none" w:sz="0" w:space="0" w:color="auto"/>
      </w:divBdr>
    </w:div>
    <w:div w:id="986670325">
      <w:bodyDiv w:val="1"/>
      <w:marLeft w:val="0"/>
      <w:marRight w:val="0"/>
      <w:marTop w:val="0"/>
      <w:marBottom w:val="0"/>
      <w:divBdr>
        <w:top w:val="none" w:sz="0" w:space="0" w:color="auto"/>
        <w:left w:val="none" w:sz="0" w:space="0" w:color="auto"/>
        <w:bottom w:val="none" w:sz="0" w:space="0" w:color="auto"/>
        <w:right w:val="none" w:sz="0" w:space="0" w:color="auto"/>
      </w:divBdr>
      <w:divsChild>
        <w:div w:id="346829021">
          <w:marLeft w:val="0"/>
          <w:marRight w:val="0"/>
          <w:marTop w:val="0"/>
          <w:marBottom w:val="0"/>
          <w:divBdr>
            <w:top w:val="none" w:sz="0" w:space="0" w:color="auto"/>
            <w:left w:val="none" w:sz="0" w:space="0" w:color="auto"/>
            <w:bottom w:val="none" w:sz="0" w:space="0" w:color="auto"/>
            <w:right w:val="none" w:sz="0" w:space="0" w:color="auto"/>
          </w:divBdr>
        </w:div>
        <w:div w:id="700937993">
          <w:marLeft w:val="0"/>
          <w:marRight w:val="0"/>
          <w:marTop w:val="0"/>
          <w:marBottom w:val="0"/>
          <w:divBdr>
            <w:top w:val="none" w:sz="0" w:space="0" w:color="auto"/>
            <w:left w:val="none" w:sz="0" w:space="0" w:color="auto"/>
            <w:bottom w:val="none" w:sz="0" w:space="0" w:color="auto"/>
            <w:right w:val="none" w:sz="0" w:space="0" w:color="auto"/>
          </w:divBdr>
        </w:div>
      </w:divsChild>
    </w:div>
    <w:div w:id="1076633552">
      <w:bodyDiv w:val="1"/>
      <w:marLeft w:val="0"/>
      <w:marRight w:val="0"/>
      <w:marTop w:val="0"/>
      <w:marBottom w:val="0"/>
      <w:divBdr>
        <w:top w:val="none" w:sz="0" w:space="0" w:color="auto"/>
        <w:left w:val="none" w:sz="0" w:space="0" w:color="auto"/>
        <w:bottom w:val="none" w:sz="0" w:space="0" w:color="auto"/>
        <w:right w:val="none" w:sz="0" w:space="0" w:color="auto"/>
      </w:divBdr>
      <w:divsChild>
        <w:div w:id="898399559">
          <w:marLeft w:val="0"/>
          <w:marRight w:val="0"/>
          <w:marTop w:val="0"/>
          <w:marBottom w:val="0"/>
          <w:divBdr>
            <w:top w:val="none" w:sz="0" w:space="0" w:color="auto"/>
            <w:left w:val="none" w:sz="0" w:space="0" w:color="auto"/>
            <w:bottom w:val="none" w:sz="0" w:space="0" w:color="auto"/>
            <w:right w:val="none" w:sz="0" w:space="0" w:color="auto"/>
          </w:divBdr>
        </w:div>
      </w:divsChild>
    </w:div>
    <w:div w:id="1091661875">
      <w:bodyDiv w:val="1"/>
      <w:marLeft w:val="0"/>
      <w:marRight w:val="0"/>
      <w:marTop w:val="0"/>
      <w:marBottom w:val="0"/>
      <w:divBdr>
        <w:top w:val="none" w:sz="0" w:space="0" w:color="auto"/>
        <w:left w:val="none" w:sz="0" w:space="0" w:color="auto"/>
        <w:bottom w:val="none" w:sz="0" w:space="0" w:color="auto"/>
        <w:right w:val="none" w:sz="0" w:space="0" w:color="auto"/>
      </w:divBdr>
      <w:divsChild>
        <w:div w:id="682754183">
          <w:marLeft w:val="0"/>
          <w:marRight w:val="0"/>
          <w:marTop w:val="0"/>
          <w:marBottom w:val="0"/>
          <w:divBdr>
            <w:top w:val="none" w:sz="0" w:space="0" w:color="auto"/>
            <w:left w:val="none" w:sz="0" w:space="0" w:color="auto"/>
            <w:bottom w:val="none" w:sz="0" w:space="0" w:color="auto"/>
            <w:right w:val="none" w:sz="0" w:space="0" w:color="auto"/>
          </w:divBdr>
        </w:div>
      </w:divsChild>
    </w:div>
    <w:div w:id="1102989009">
      <w:bodyDiv w:val="1"/>
      <w:marLeft w:val="0"/>
      <w:marRight w:val="0"/>
      <w:marTop w:val="0"/>
      <w:marBottom w:val="0"/>
      <w:divBdr>
        <w:top w:val="none" w:sz="0" w:space="0" w:color="auto"/>
        <w:left w:val="none" w:sz="0" w:space="0" w:color="auto"/>
        <w:bottom w:val="none" w:sz="0" w:space="0" w:color="auto"/>
        <w:right w:val="none" w:sz="0" w:space="0" w:color="auto"/>
      </w:divBdr>
    </w:div>
    <w:div w:id="1111633891">
      <w:bodyDiv w:val="1"/>
      <w:marLeft w:val="0"/>
      <w:marRight w:val="0"/>
      <w:marTop w:val="0"/>
      <w:marBottom w:val="0"/>
      <w:divBdr>
        <w:top w:val="none" w:sz="0" w:space="0" w:color="auto"/>
        <w:left w:val="none" w:sz="0" w:space="0" w:color="auto"/>
        <w:bottom w:val="none" w:sz="0" w:space="0" w:color="auto"/>
        <w:right w:val="none" w:sz="0" w:space="0" w:color="auto"/>
      </w:divBdr>
      <w:divsChild>
        <w:div w:id="256595779">
          <w:marLeft w:val="0"/>
          <w:marRight w:val="0"/>
          <w:marTop w:val="0"/>
          <w:marBottom w:val="0"/>
          <w:divBdr>
            <w:top w:val="none" w:sz="0" w:space="0" w:color="auto"/>
            <w:left w:val="none" w:sz="0" w:space="0" w:color="auto"/>
            <w:bottom w:val="none" w:sz="0" w:space="0" w:color="auto"/>
            <w:right w:val="none" w:sz="0" w:space="0" w:color="auto"/>
          </w:divBdr>
        </w:div>
      </w:divsChild>
    </w:div>
    <w:div w:id="1162506277">
      <w:bodyDiv w:val="1"/>
      <w:marLeft w:val="0"/>
      <w:marRight w:val="0"/>
      <w:marTop w:val="0"/>
      <w:marBottom w:val="0"/>
      <w:divBdr>
        <w:top w:val="none" w:sz="0" w:space="0" w:color="auto"/>
        <w:left w:val="none" w:sz="0" w:space="0" w:color="auto"/>
        <w:bottom w:val="none" w:sz="0" w:space="0" w:color="auto"/>
        <w:right w:val="none" w:sz="0" w:space="0" w:color="auto"/>
      </w:divBdr>
    </w:div>
    <w:div w:id="1172069590">
      <w:bodyDiv w:val="1"/>
      <w:marLeft w:val="0"/>
      <w:marRight w:val="0"/>
      <w:marTop w:val="0"/>
      <w:marBottom w:val="0"/>
      <w:divBdr>
        <w:top w:val="none" w:sz="0" w:space="0" w:color="auto"/>
        <w:left w:val="none" w:sz="0" w:space="0" w:color="auto"/>
        <w:bottom w:val="none" w:sz="0" w:space="0" w:color="auto"/>
        <w:right w:val="none" w:sz="0" w:space="0" w:color="auto"/>
      </w:divBdr>
    </w:div>
    <w:div w:id="1194809286">
      <w:bodyDiv w:val="1"/>
      <w:marLeft w:val="0"/>
      <w:marRight w:val="0"/>
      <w:marTop w:val="0"/>
      <w:marBottom w:val="0"/>
      <w:divBdr>
        <w:top w:val="none" w:sz="0" w:space="0" w:color="auto"/>
        <w:left w:val="none" w:sz="0" w:space="0" w:color="auto"/>
        <w:bottom w:val="none" w:sz="0" w:space="0" w:color="auto"/>
        <w:right w:val="none" w:sz="0" w:space="0" w:color="auto"/>
      </w:divBdr>
    </w:div>
    <w:div w:id="1206913309">
      <w:bodyDiv w:val="1"/>
      <w:marLeft w:val="0"/>
      <w:marRight w:val="0"/>
      <w:marTop w:val="0"/>
      <w:marBottom w:val="0"/>
      <w:divBdr>
        <w:top w:val="none" w:sz="0" w:space="0" w:color="auto"/>
        <w:left w:val="none" w:sz="0" w:space="0" w:color="auto"/>
        <w:bottom w:val="none" w:sz="0" w:space="0" w:color="auto"/>
        <w:right w:val="none" w:sz="0" w:space="0" w:color="auto"/>
      </w:divBdr>
    </w:div>
    <w:div w:id="1219173301">
      <w:bodyDiv w:val="1"/>
      <w:marLeft w:val="0"/>
      <w:marRight w:val="0"/>
      <w:marTop w:val="0"/>
      <w:marBottom w:val="0"/>
      <w:divBdr>
        <w:top w:val="none" w:sz="0" w:space="0" w:color="auto"/>
        <w:left w:val="none" w:sz="0" w:space="0" w:color="auto"/>
        <w:bottom w:val="none" w:sz="0" w:space="0" w:color="auto"/>
        <w:right w:val="none" w:sz="0" w:space="0" w:color="auto"/>
      </w:divBdr>
    </w:div>
    <w:div w:id="1251042072">
      <w:bodyDiv w:val="1"/>
      <w:marLeft w:val="0"/>
      <w:marRight w:val="0"/>
      <w:marTop w:val="0"/>
      <w:marBottom w:val="0"/>
      <w:divBdr>
        <w:top w:val="none" w:sz="0" w:space="0" w:color="auto"/>
        <w:left w:val="none" w:sz="0" w:space="0" w:color="auto"/>
        <w:bottom w:val="none" w:sz="0" w:space="0" w:color="auto"/>
        <w:right w:val="none" w:sz="0" w:space="0" w:color="auto"/>
      </w:divBdr>
      <w:divsChild>
        <w:div w:id="483664532">
          <w:marLeft w:val="0"/>
          <w:marRight w:val="0"/>
          <w:marTop w:val="0"/>
          <w:marBottom w:val="0"/>
          <w:divBdr>
            <w:top w:val="none" w:sz="0" w:space="0" w:color="auto"/>
            <w:left w:val="none" w:sz="0" w:space="0" w:color="auto"/>
            <w:bottom w:val="none" w:sz="0" w:space="0" w:color="auto"/>
            <w:right w:val="none" w:sz="0" w:space="0" w:color="auto"/>
          </w:divBdr>
        </w:div>
        <w:div w:id="147596147">
          <w:marLeft w:val="0"/>
          <w:marRight w:val="0"/>
          <w:marTop w:val="0"/>
          <w:marBottom w:val="0"/>
          <w:divBdr>
            <w:top w:val="none" w:sz="0" w:space="0" w:color="auto"/>
            <w:left w:val="none" w:sz="0" w:space="0" w:color="auto"/>
            <w:bottom w:val="none" w:sz="0" w:space="0" w:color="auto"/>
            <w:right w:val="none" w:sz="0" w:space="0" w:color="auto"/>
          </w:divBdr>
        </w:div>
        <w:div w:id="199705060">
          <w:marLeft w:val="0"/>
          <w:marRight w:val="0"/>
          <w:marTop w:val="0"/>
          <w:marBottom w:val="0"/>
          <w:divBdr>
            <w:top w:val="none" w:sz="0" w:space="0" w:color="auto"/>
            <w:left w:val="none" w:sz="0" w:space="0" w:color="auto"/>
            <w:bottom w:val="none" w:sz="0" w:space="0" w:color="auto"/>
            <w:right w:val="none" w:sz="0" w:space="0" w:color="auto"/>
          </w:divBdr>
        </w:div>
        <w:div w:id="1631285021">
          <w:marLeft w:val="0"/>
          <w:marRight w:val="0"/>
          <w:marTop w:val="0"/>
          <w:marBottom w:val="0"/>
          <w:divBdr>
            <w:top w:val="none" w:sz="0" w:space="0" w:color="auto"/>
            <w:left w:val="none" w:sz="0" w:space="0" w:color="auto"/>
            <w:bottom w:val="none" w:sz="0" w:space="0" w:color="auto"/>
            <w:right w:val="none" w:sz="0" w:space="0" w:color="auto"/>
          </w:divBdr>
        </w:div>
        <w:div w:id="1663701168">
          <w:marLeft w:val="0"/>
          <w:marRight w:val="0"/>
          <w:marTop w:val="0"/>
          <w:marBottom w:val="0"/>
          <w:divBdr>
            <w:top w:val="none" w:sz="0" w:space="0" w:color="auto"/>
            <w:left w:val="none" w:sz="0" w:space="0" w:color="auto"/>
            <w:bottom w:val="none" w:sz="0" w:space="0" w:color="auto"/>
            <w:right w:val="none" w:sz="0" w:space="0" w:color="auto"/>
          </w:divBdr>
        </w:div>
        <w:div w:id="804086925">
          <w:marLeft w:val="0"/>
          <w:marRight w:val="0"/>
          <w:marTop w:val="0"/>
          <w:marBottom w:val="0"/>
          <w:divBdr>
            <w:top w:val="none" w:sz="0" w:space="0" w:color="auto"/>
            <w:left w:val="none" w:sz="0" w:space="0" w:color="auto"/>
            <w:bottom w:val="none" w:sz="0" w:space="0" w:color="auto"/>
            <w:right w:val="none" w:sz="0" w:space="0" w:color="auto"/>
          </w:divBdr>
        </w:div>
        <w:div w:id="379675180">
          <w:marLeft w:val="0"/>
          <w:marRight w:val="0"/>
          <w:marTop w:val="0"/>
          <w:marBottom w:val="0"/>
          <w:divBdr>
            <w:top w:val="none" w:sz="0" w:space="0" w:color="auto"/>
            <w:left w:val="none" w:sz="0" w:space="0" w:color="auto"/>
            <w:bottom w:val="none" w:sz="0" w:space="0" w:color="auto"/>
            <w:right w:val="none" w:sz="0" w:space="0" w:color="auto"/>
          </w:divBdr>
        </w:div>
        <w:div w:id="1591887299">
          <w:marLeft w:val="0"/>
          <w:marRight w:val="0"/>
          <w:marTop w:val="0"/>
          <w:marBottom w:val="0"/>
          <w:divBdr>
            <w:top w:val="none" w:sz="0" w:space="0" w:color="auto"/>
            <w:left w:val="none" w:sz="0" w:space="0" w:color="auto"/>
            <w:bottom w:val="none" w:sz="0" w:space="0" w:color="auto"/>
            <w:right w:val="none" w:sz="0" w:space="0" w:color="auto"/>
          </w:divBdr>
        </w:div>
        <w:div w:id="1968126748">
          <w:marLeft w:val="0"/>
          <w:marRight w:val="0"/>
          <w:marTop w:val="0"/>
          <w:marBottom w:val="0"/>
          <w:divBdr>
            <w:top w:val="none" w:sz="0" w:space="0" w:color="auto"/>
            <w:left w:val="none" w:sz="0" w:space="0" w:color="auto"/>
            <w:bottom w:val="none" w:sz="0" w:space="0" w:color="auto"/>
            <w:right w:val="none" w:sz="0" w:space="0" w:color="auto"/>
          </w:divBdr>
        </w:div>
      </w:divsChild>
    </w:div>
    <w:div w:id="1333218721">
      <w:bodyDiv w:val="1"/>
      <w:marLeft w:val="0"/>
      <w:marRight w:val="0"/>
      <w:marTop w:val="0"/>
      <w:marBottom w:val="0"/>
      <w:divBdr>
        <w:top w:val="none" w:sz="0" w:space="0" w:color="auto"/>
        <w:left w:val="none" w:sz="0" w:space="0" w:color="auto"/>
        <w:bottom w:val="none" w:sz="0" w:space="0" w:color="auto"/>
        <w:right w:val="none" w:sz="0" w:space="0" w:color="auto"/>
      </w:divBdr>
    </w:div>
    <w:div w:id="1347436614">
      <w:bodyDiv w:val="1"/>
      <w:marLeft w:val="0"/>
      <w:marRight w:val="0"/>
      <w:marTop w:val="0"/>
      <w:marBottom w:val="0"/>
      <w:divBdr>
        <w:top w:val="none" w:sz="0" w:space="0" w:color="auto"/>
        <w:left w:val="none" w:sz="0" w:space="0" w:color="auto"/>
        <w:bottom w:val="none" w:sz="0" w:space="0" w:color="auto"/>
        <w:right w:val="none" w:sz="0" w:space="0" w:color="auto"/>
      </w:divBdr>
      <w:divsChild>
        <w:div w:id="261035105">
          <w:marLeft w:val="0"/>
          <w:marRight w:val="0"/>
          <w:marTop w:val="0"/>
          <w:marBottom w:val="0"/>
          <w:divBdr>
            <w:top w:val="none" w:sz="0" w:space="0" w:color="auto"/>
            <w:left w:val="none" w:sz="0" w:space="0" w:color="auto"/>
            <w:bottom w:val="none" w:sz="0" w:space="0" w:color="auto"/>
            <w:right w:val="none" w:sz="0" w:space="0" w:color="auto"/>
          </w:divBdr>
        </w:div>
      </w:divsChild>
    </w:div>
    <w:div w:id="1394818587">
      <w:bodyDiv w:val="1"/>
      <w:marLeft w:val="0"/>
      <w:marRight w:val="0"/>
      <w:marTop w:val="0"/>
      <w:marBottom w:val="0"/>
      <w:divBdr>
        <w:top w:val="none" w:sz="0" w:space="0" w:color="auto"/>
        <w:left w:val="none" w:sz="0" w:space="0" w:color="auto"/>
        <w:bottom w:val="none" w:sz="0" w:space="0" w:color="auto"/>
        <w:right w:val="none" w:sz="0" w:space="0" w:color="auto"/>
      </w:divBdr>
    </w:div>
    <w:div w:id="1420911706">
      <w:bodyDiv w:val="1"/>
      <w:marLeft w:val="0"/>
      <w:marRight w:val="0"/>
      <w:marTop w:val="0"/>
      <w:marBottom w:val="0"/>
      <w:divBdr>
        <w:top w:val="none" w:sz="0" w:space="0" w:color="auto"/>
        <w:left w:val="none" w:sz="0" w:space="0" w:color="auto"/>
        <w:bottom w:val="none" w:sz="0" w:space="0" w:color="auto"/>
        <w:right w:val="none" w:sz="0" w:space="0" w:color="auto"/>
      </w:divBdr>
      <w:divsChild>
        <w:div w:id="1678312150">
          <w:marLeft w:val="0"/>
          <w:marRight w:val="0"/>
          <w:marTop w:val="0"/>
          <w:marBottom w:val="0"/>
          <w:divBdr>
            <w:top w:val="none" w:sz="0" w:space="0" w:color="auto"/>
            <w:left w:val="none" w:sz="0" w:space="0" w:color="auto"/>
            <w:bottom w:val="none" w:sz="0" w:space="0" w:color="auto"/>
            <w:right w:val="none" w:sz="0" w:space="0" w:color="auto"/>
          </w:divBdr>
        </w:div>
      </w:divsChild>
    </w:div>
    <w:div w:id="1453130258">
      <w:bodyDiv w:val="1"/>
      <w:marLeft w:val="0"/>
      <w:marRight w:val="0"/>
      <w:marTop w:val="0"/>
      <w:marBottom w:val="0"/>
      <w:divBdr>
        <w:top w:val="none" w:sz="0" w:space="0" w:color="auto"/>
        <w:left w:val="none" w:sz="0" w:space="0" w:color="auto"/>
        <w:bottom w:val="none" w:sz="0" w:space="0" w:color="auto"/>
        <w:right w:val="none" w:sz="0" w:space="0" w:color="auto"/>
      </w:divBdr>
      <w:divsChild>
        <w:div w:id="1367101421">
          <w:marLeft w:val="0"/>
          <w:marRight w:val="0"/>
          <w:marTop w:val="0"/>
          <w:marBottom w:val="0"/>
          <w:divBdr>
            <w:top w:val="none" w:sz="0" w:space="0" w:color="auto"/>
            <w:left w:val="none" w:sz="0" w:space="0" w:color="auto"/>
            <w:bottom w:val="none" w:sz="0" w:space="0" w:color="auto"/>
            <w:right w:val="none" w:sz="0" w:space="0" w:color="auto"/>
          </w:divBdr>
        </w:div>
      </w:divsChild>
    </w:div>
    <w:div w:id="1492604800">
      <w:bodyDiv w:val="1"/>
      <w:marLeft w:val="0"/>
      <w:marRight w:val="0"/>
      <w:marTop w:val="0"/>
      <w:marBottom w:val="0"/>
      <w:divBdr>
        <w:top w:val="none" w:sz="0" w:space="0" w:color="auto"/>
        <w:left w:val="none" w:sz="0" w:space="0" w:color="auto"/>
        <w:bottom w:val="none" w:sz="0" w:space="0" w:color="auto"/>
        <w:right w:val="none" w:sz="0" w:space="0" w:color="auto"/>
      </w:divBdr>
      <w:divsChild>
        <w:div w:id="2075732173">
          <w:marLeft w:val="0"/>
          <w:marRight w:val="0"/>
          <w:marTop w:val="0"/>
          <w:marBottom w:val="0"/>
          <w:divBdr>
            <w:top w:val="none" w:sz="0" w:space="0" w:color="auto"/>
            <w:left w:val="none" w:sz="0" w:space="0" w:color="auto"/>
            <w:bottom w:val="none" w:sz="0" w:space="0" w:color="auto"/>
            <w:right w:val="none" w:sz="0" w:space="0" w:color="auto"/>
          </w:divBdr>
        </w:div>
      </w:divsChild>
    </w:div>
    <w:div w:id="1511408392">
      <w:bodyDiv w:val="1"/>
      <w:marLeft w:val="0"/>
      <w:marRight w:val="0"/>
      <w:marTop w:val="0"/>
      <w:marBottom w:val="0"/>
      <w:divBdr>
        <w:top w:val="none" w:sz="0" w:space="0" w:color="auto"/>
        <w:left w:val="none" w:sz="0" w:space="0" w:color="auto"/>
        <w:bottom w:val="none" w:sz="0" w:space="0" w:color="auto"/>
        <w:right w:val="none" w:sz="0" w:space="0" w:color="auto"/>
      </w:divBdr>
    </w:div>
    <w:div w:id="1517647414">
      <w:bodyDiv w:val="1"/>
      <w:marLeft w:val="0"/>
      <w:marRight w:val="0"/>
      <w:marTop w:val="0"/>
      <w:marBottom w:val="0"/>
      <w:divBdr>
        <w:top w:val="none" w:sz="0" w:space="0" w:color="auto"/>
        <w:left w:val="none" w:sz="0" w:space="0" w:color="auto"/>
        <w:bottom w:val="none" w:sz="0" w:space="0" w:color="auto"/>
        <w:right w:val="none" w:sz="0" w:space="0" w:color="auto"/>
      </w:divBdr>
    </w:div>
    <w:div w:id="1531260553">
      <w:bodyDiv w:val="1"/>
      <w:marLeft w:val="0"/>
      <w:marRight w:val="0"/>
      <w:marTop w:val="0"/>
      <w:marBottom w:val="0"/>
      <w:divBdr>
        <w:top w:val="none" w:sz="0" w:space="0" w:color="auto"/>
        <w:left w:val="none" w:sz="0" w:space="0" w:color="auto"/>
        <w:bottom w:val="none" w:sz="0" w:space="0" w:color="auto"/>
        <w:right w:val="none" w:sz="0" w:space="0" w:color="auto"/>
      </w:divBdr>
      <w:divsChild>
        <w:div w:id="1288273621">
          <w:marLeft w:val="0"/>
          <w:marRight w:val="0"/>
          <w:marTop w:val="0"/>
          <w:marBottom w:val="0"/>
          <w:divBdr>
            <w:top w:val="none" w:sz="0" w:space="0" w:color="auto"/>
            <w:left w:val="none" w:sz="0" w:space="0" w:color="auto"/>
            <w:bottom w:val="none" w:sz="0" w:space="0" w:color="auto"/>
            <w:right w:val="none" w:sz="0" w:space="0" w:color="auto"/>
          </w:divBdr>
        </w:div>
      </w:divsChild>
    </w:div>
    <w:div w:id="1537887716">
      <w:bodyDiv w:val="1"/>
      <w:marLeft w:val="0"/>
      <w:marRight w:val="0"/>
      <w:marTop w:val="0"/>
      <w:marBottom w:val="0"/>
      <w:divBdr>
        <w:top w:val="none" w:sz="0" w:space="0" w:color="auto"/>
        <w:left w:val="none" w:sz="0" w:space="0" w:color="auto"/>
        <w:bottom w:val="none" w:sz="0" w:space="0" w:color="auto"/>
        <w:right w:val="none" w:sz="0" w:space="0" w:color="auto"/>
      </w:divBdr>
      <w:divsChild>
        <w:div w:id="314917248">
          <w:marLeft w:val="0"/>
          <w:marRight w:val="0"/>
          <w:marTop w:val="0"/>
          <w:marBottom w:val="0"/>
          <w:divBdr>
            <w:top w:val="none" w:sz="0" w:space="0" w:color="auto"/>
            <w:left w:val="none" w:sz="0" w:space="0" w:color="auto"/>
            <w:bottom w:val="none" w:sz="0" w:space="0" w:color="auto"/>
            <w:right w:val="none" w:sz="0" w:space="0" w:color="auto"/>
          </w:divBdr>
        </w:div>
      </w:divsChild>
    </w:div>
    <w:div w:id="1597976916">
      <w:bodyDiv w:val="1"/>
      <w:marLeft w:val="0"/>
      <w:marRight w:val="0"/>
      <w:marTop w:val="0"/>
      <w:marBottom w:val="0"/>
      <w:divBdr>
        <w:top w:val="none" w:sz="0" w:space="0" w:color="auto"/>
        <w:left w:val="none" w:sz="0" w:space="0" w:color="auto"/>
        <w:bottom w:val="none" w:sz="0" w:space="0" w:color="auto"/>
        <w:right w:val="none" w:sz="0" w:space="0" w:color="auto"/>
      </w:divBdr>
    </w:div>
    <w:div w:id="1620528057">
      <w:bodyDiv w:val="1"/>
      <w:marLeft w:val="0"/>
      <w:marRight w:val="0"/>
      <w:marTop w:val="0"/>
      <w:marBottom w:val="0"/>
      <w:divBdr>
        <w:top w:val="none" w:sz="0" w:space="0" w:color="auto"/>
        <w:left w:val="none" w:sz="0" w:space="0" w:color="auto"/>
        <w:bottom w:val="none" w:sz="0" w:space="0" w:color="auto"/>
        <w:right w:val="none" w:sz="0" w:space="0" w:color="auto"/>
      </w:divBdr>
    </w:div>
    <w:div w:id="1628774370">
      <w:bodyDiv w:val="1"/>
      <w:marLeft w:val="0"/>
      <w:marRight w:val="0"/>
      <w:marTop w:val="0"/>
      <w:marBottom w:val="0"/>
      <w:divBdr>
        <w:top w:val="none" w:sz="0" w:space="0" w:color="auto"/>
        <w:left w:val="none" w:sz="0" w:space="0" w:color="auto"/>
        <w:bottom w:val="none" w:sz="0" w:space="0" w:color="auto"/>
        <w:right w:val="none" w:sz="0" w:space="0" w:color="auto"/>
      </w:divBdr>
      <w:divsChild>
        <w:div w:id="1503858241">
          <w:marLeft w:val="0"/>
          <w:marRight w:val="0"/>
          <w:marTop w:val="0"/>
          <w:marBottom w:val="0"/>
          <w:divBdr>
            <w:top w:val="none" w:sz="0" w:space="0" w:color="auto"/>
            <w:left w:val="none" w:sz="0" w:space="0" w:color="auto"/>
            <w:bottom w:val="none" w:sz="0" w:space="0" w:color="auto"/>
            <w:right w:val="none" w:sz="0" w:space="0" w:color="auto"/>
          </w:divBdr>
        </w:div>
      </w:divsChild>
    </w:div>
    <w:div w:id="1645355766">
      <w:bodyDiv w:val="1"/>
      <w:marLeft w:val="0"/>
      <w:marRight w:val="0"/>
      <w:marTop w:val="0"/>
      <w:marBottom w:val="0"/>
      <w:divBdr>
        <w:top w:val="none" w:sz="0" w:space="0" w:color="auto"/>
        <w:left w:val="none" w:sz="0" w:space="0" w:color="auto"/>
        <w:bottom w:val="none" w:sz="0" w:space="0" w:color="auto"/>
        <w:right w:val="none" w:sz="0" w:space="0" w:color="auto"/>
      </w:divBdr>
      <w:divsChild>
        <w:div w:id="978415993">
          <w:marLeft w:val="0"/>
          <w:marRight w:val="0"/>
          <w:marTop w:val="0"/>
          <w:marBottom w:val="0"/>
          <w:divBdr>
            <w:top w:val="none" w:sz="0" w:space="0" w:color="auto"/>
            <w:left w:val="none" w:sz="0" w:space="0" w:color="auto"/>
            <w:bottom w:val="none" w:sz="0" w:space="0" w:color="auto"/>
            <w:right w:val="none" w:sz="0" w:space="0" w:color="auto"/>
          </w:divBdr>
        </w:div>
      </w:divsChild>
    </w:div>
    <w:div w:id="1658337586">
      <w:bodyDiv w:val="1"/>
      <w:marLeft w:val="0"/>
      <w:marRight w:val="0"/>
      <w:marTop w:val="0"/>
      <w:marBottom w:val="0"/>
      <w:divBdr>
        <w:top w:val="none" w:sz="0" w:space="0" w:color="auto"/>
        <w:left w:val="none" w:sz="0" w:space="0" w:color="auto"/>
        <w:bottom w:val="none" w:sz="0" w:space="0" w:color="auto"/>
        <w:right w:val="none" w:sz="0" w:space="0" w:color="auto"/>
      </w:divBdr>
    </w:div>
    <w:div w:id="1697148344">
      <w:bodyDiv w:val="1"/>
      <w:marLeft w:val="0"/>
      <w:marRight w:val="0"/>
      <w:marTop w:val="0"/>
      <w:marBottom w:val="0"/>
      <w:divBdr>
        <w:top w:val="none" w:sz="0" w:space="0" w:color="auto"/>
        <w:left w:val="none" w:sz="0" w:space="0" w:color="auto"/>
        <w:bottom w:val="none" w:sz="0" w:space="0" w:color="auto"/>
        <w:right w:val="none" w:sz="0" w:space="0" w:color="auto"/>
      </w:divBdr>
    </w:div>
    <w:div w:id="1758090926">
      <w:bodyDiv w:val="1"/>
      <w:marLeft w:val="0"/>
      <w:marRight w:val="0"/>
      <w:marTop w:val="0"/>
      <w:marBottom w:val="0"/>
      <w:divBdr>
        <w:top w:val="none" w:sz="0" w:space="0" w:color="auto"/>
        <w:left w:val="none" w:sz="0" w:space="0" w:color="auto"/>
        <w:bottom w:val="none" w:sz="0" w:space="0" w:color="auto"/>
        <w:right w:val="none" w:sz="0" w:space="0" w:color="auto"/>
      </w:divBdr>
      <w:divsChild>
        <w:div w:id="391008154">
          <w:marLeft w:val="0"/>
          <w:marRight w:val="0"/>
          <w:marTop w:val="0"/>
          <w:marBottom w:val="0"/>
          <w:divBdr>
            <w:top w:val="none" w:sz="0" w:space="0" w:color="auto"/>
            <w:left w:val="none" w:sz="0" w:space="0" w:color="auto"/>
            <w:bottom w:val="none" w:sz="0" w:space="0" w:color="auto"/>
            <w:right w:val="none" w:sz="0" w:space="0" w:color="auto"/>
          </w:divBdr>
        </w:div>
      </w:divsChild>
    </w:div>
    <w:div w:id="1883593524">
      <w:bodyDiv w:val="1"/>
      <w:marLeft w:val="0"/>
      <w:marRight w:val="0"/>
      <w:marTop w:val="0"/>
      <w:marBottom w:val="0"/>
      <w:divBdr>
        <w:top w:val="none" w:sz="0" w:space="0" w:color="auto"/>
        <w:left w:val="none" w:sz="0" w:space="0" w:color="auto"/>
        <w:bottom w:val="none" w:sz="0" w:space="0" w:color="auto"/>
        <w:right w:val="none" w:sz="0" w:space="0" w:color="auto"/>
      </w:divBdr>
    </w:div>
    <w:div w:id="1994720010">
      <w:bodyDiv w:val="1"/>
      <w:marLeft w:val="0"/>
      <w:marRight w:val="0"/>
      <w:marTop w:val="0"/>
      <w:marBottom w:val="0"/>
      <w:divBdr>
        <w:top w:val="none" w:sz="0" w:space="0" w:color="auto"/>
        <w:left w:val="none" w:sz="0" w:space="0" w:color="auto"/>
        <w:bottom w:val="none" w:sz="0" w:space="0" w:color="auto"/>
        <w:right w:val="none" w:sz="0" w:space="0" w:color="auto"/>
      </w:divBdr>
    </w:div>
    <w:div w:id="1996757613">
      <w:bodyDiv w:val="1"/>
      <w:marLeft w:val="0"/>
      <w:marRight w:val="0"/>
      <w:marTop w:val="0"/>
      <w:marBottom w:val="0"/>
      <w:divBdr>
        <w:top w:val="none" w:sz="0" w:space="0" w:color="auto"/>
        <w:left w:val="none" w:sz="0" w:space="0" w:color="auto"/>
        <w:bottom w:val="none" w:sz="0" w:space="0" w:color="auto"/>
        <w:right w:val="none" w:sz="0" w:space="0" w:color="auto"/>
      </w:divBdr>
    </w:div>
    <w:div w:id="2025932554">
      <w:bodyDiv w:val="1"/>
      <w:marLeft w:val="0"/>
      <w:marRight w:val="0"/>
      <w:marTop w:val="0"/>
      <w:marBottom w:val="0"/>
      <w:divBdr>
        <w:top w:val="none" w:sz="0" w:space="0" w:color="auto"/>
        <w:left w:val="none" w:sz="0" w:space="0" w:color="auto"/>
        <w:bottom w:val="none" w:sz="0" w:space="0" w:color="auto"/>
        <w:right w:val="none" w:sz="0" w:space="0" w:color="auto"/>
      </w:divBdr>
      <w:divsChild>
        <w:div w:id="1510482993">
          <w:marLeft w:val="0"/>
          <w:marRight w:val="0"/>
          <w:marTop w:val="0"/>
          <w:marBottom w:val="0"/>
          <w:divBdr>
            <w:top w:val="none" w:sz="0" w:space="0" w:color="auto"/>
            <w:left w:val="none" w:sz="0" w:space="0" w:color="auto"/>
            <w:bottom w:val="none" w:sz="0" w:space="0" w:color="auto"/>
            <w:right w:val="none" w:sz="0" w:space="0" w:color="auto"/>
          </w:divBdr>
        </w:div>
      </w:divsChild>
    </w:div>
    <w:div w:id="2044094221">
      <w:bodyDiv w:val="1"/>
      <w:marLeft w:val="0"/>
      <w:marRight w:val="0"/>
      <w:marTop w:val="0"/>
      <w:marBottom w:val="0"/>
      <w:divBdr>
        <w:top w:val="none" w:sz="0" w:space="0" w:color="auto"/>
        <w:left w:val="none" w:sz="0" w:space="0" w:color="auto"/>
        <w:bottom w:val="none" w:sz="0" w:space="0" w:color="auto"/>
        <w:right w:val="none" w:sz="0" w:space="0" w:color="auto"/>
      </w:divBdr>
      <w:divsChild>
        <w:div w:id="1557856996">
          <w:marLeft w:val="0"/>
          <w:marRight w:val="0"/>
          <w:marTop w:val="0"/>
          <w:marBottom w:val="0"/>
          <w:divBdr>
            <w:top w:val="none" w:sz="0" w:space="0" w:color="auto"/>
            <w:left w:val="none" w:sz="0" w:space="0" w:color="auto"/>
            <w:bottom w:val="none" w:sz="0" w:space="0" w:color="auto"/>
            <w:right w:val="none" w:sz="0" w:space="0" w:color="auto"/>
          </w:divBdr>
        </w:div>
        <w:div w:id="1886061635">
          <w:marLeft w:val="0"/>
          <w:marRight w:val="0"/>
          <w:marTop w:val="0"/>
          <w:marBottom w:val="0"/>
          <w:divBdr>
            <w:top w:val="none" w:sz="0" w:space="0" w:color="auto"/>
            <w:left w:val="none" w:sz="0" w:space="0" w:color="auto"/>
            <w:bottom w:val="none" w:sz="0" w:space="0" w:color="auto"/>
            <w:right w:val="none" w:sz="0" w:space="0" w:color="auto"/>
          </w:divBdr>
        </w:div>
      </w:divsChild>
    </w:div>
    <w:div w:id="2044161511">
      <w:bodyDiv w:val="1"/>
      <w:marLeft w:val="0"/>
      <w:marRight w:val="0"/>
      <w:marTop w:val="0"/>
      <w:marBottom w:val="0"/>
      <w:divBdr>
        <w:top w:val="none" w:sz="0" w:space="0" w:color="auto"/>
        <w:left w:val="none" w:sz="0" w:space="0" w:color="auto"/>
        <w:bottom w:val="none" w:sz="0" w:space="0" w:color="auto"/>
        <w:right w:val="none" w:sz="0" w:space="0" w:color="auto"/>
      </w:divBdr>
      <w:divsChild>
        <w:div w:id="146898644">
          <w:marLeft w:val="0"/>
          <w:marRight w:val="0"/>
          <w:marTop w:val="0"/>
          <w:marBottom w:val="0"/>
          <w:divBdr>
            <w:top w:val="none" w:sz="0" w:space="0" w:color="auto"/>
            <w:left w:val="none" w:sz="0" w:space="0" w:color="auto"/>
            <w:bottom w:val="none" w:sz="0" w:space="0" w:color="auto"/>
            <w:right w:val="none" w:sz="0" w:space="0" w:color="auto"/>
          </w:divBdr>
        </w:div>
        <w:div w:id="765922475">
          <w:marLeft w:val="0"/>
          <w:marRight w:val="0"/>
          <w:marTop w:val="0"/>
          <w:marBottom w:val="0"/>
          <w:divBdr>
            <w:top w:val="none" w:sz="0" w:space="0" w:color="auto"/>
            <w:left w:val="none" w:sz="0" w:space="0" w:color="auto"/>
            <w:bottom w:val="none" w:sz="0" w:space="0" w:color="auto"/>
            <w:right w:val="none" w:sz="0" w:space="0" w:color="auto"/>
          </w:divBdr>
        </w:div>
      </w:divsChild>
    </w:div>
    <w:div w:id="2054578924">
      <w:bodyDiv w:val="1"/>
      <w:marLeft w:val="0"/>
      <w:marRight w:val="0"/>
      <w:marTop w:val="0"/>
      <w:marBottom w:val="0"/>
      <w:divBdr>
        <w:top w:val="none" w:sz="0" w:space="0" w:color="auto"/>
        <w:left w:val="none" w:sz="0" w:space="0" w:color="auto"/>
        <w:bottom w:val="none" w:sz="0" w:space="0" w:color="auto"/>
        <w:right w:val="none" w:sz="0" w:space="0" w:color="auto"/>
      </w:divBdr>
    </w:div>
    <w:div w:id="2080857811">
      <w:bodyDiv w:val="1"/>
      <w:marLeft w:val="0"/>
      <w:marRight w:val="0"/>
      <w:marTop w:val="0"/>
      <w:marBottom w:val="0"/>
      <w:divBdr>
        <w:top w:val="none" w:sz="0" w:space="0" w:color="auto"/>
        <w:left w:val="none" w:sz="0" w:space="0" w:color="auto"/>
        <w:bottom w:val="none" w:sz="0" w:space="0" w:color="auto"/>
        <w:right w:val="none" w:sz="0" w:space="0" w:color="auto"/>
      </w:divBdr>
      <w:divsChild>
        <w:div w:id="1746685497">
          <w:marLeft w:val="0"/>
          <w:marRight w:val="0"/>
          <w:marTop w:val="0"/>
          <w:marBottom w:val="0"/>
          <w:divBdr>
            <w:top w:val="none" w:sz="0" w:space="0" w:color="auto"/>
            <w:left w:val="none" w:sz="0" w:space="0" w:color="auto"/>
            <w:bottom w:val="none" w:sz="0" w:space="0" w:color="auto"/>
            <w:right w:val="none" w:sz="0" w:space="0" w:color="auto"/>
          </w:divBdr>
        </w:div>
      </w:divsChild>
    </w:div>
    <w:div w:id="2133357023">
      <w:bodyDiv w:val="1"/>
      <w:marLeft w:val="0"/>
      <w:marRight w:val="0"/>
      <w:marTop w:val="0"/>
      <w:marBottom w:val="0"/>
      <w:divBdr>
        <w:top w:val="none" w:sz="0" w:space="0" w:color="auto"/>
        <w:left w:val="none" w:sz="0" w:space="0" w:color="auto"/>
        <w:bottom w:val="none" w:sz="0" w:space="0" w:color="auto"/>
        <w:right w:val="none" w:sz="0" w:space="0" w:color="auto"/>
      </w:divBdr>
      <w:divsChild>
        <w:div w:id="1859125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yperlink" Target="http://www.bplans.com/electronics_repair_business_plan/financial_plan_fc.php"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Office_Excel_Worksheet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3"/>
  <c:chart>
    <c:plotArea>
      <c:layout>
        <c:manualLayout>
          <c:layoutTarget val="inner"/>
          <c:xMode val="edge"/>
          <c:yMode val="edge"/>
          <c:x val="0.12082367308253152"/>
          <c:y val="4.8025871766029245E-2"/>
          <c:w val="0.69016130796150499"/>
          <c:h val="0.85653105861767331"/>
        </c:manualLayout>
      </c:layout>
      <c:barChart>
        <c:barDir val="col"/>
        <c:grouping val="clustered"/>
        <c:ser>
          <c:idx val="0"/>
          <c:order val="0"/>
          <c:tx>
            <c:strRef>
              <c:f>Sheet1!$B$1</c:f>
              <c:strCache>
                <c:ptCount val="1"/>
                <c:pt idx="0">
                  <c:v>sales</c:v>
                </c:pt>
              </c:strCache>
            </c:strRef>
          </c:tx>
          <c:cat>
            <c:strRef>
              <c:f>Sheet1!$A$2:$A$4</c:f>
              <c:strCache>
                <c:ptCount val="3"/>
                <c:pt idx="0">
                  <c:v>Year1</c:v>
                </c:pt>
                <c:pt idx="1">
                  <c:v>Year2</c:v>
                </c:pt>
                <c:pt idx="2">
                  <c:v>Year3</c:v>
                </c:pt>
              </c:strCache>
            </c:strRef>
          </c:cat>
          <c:val>
            <c:numRef>
              <c:f>Sheet1!$B$2:$B$4</c:f>
              <c:numCache>
                <c:formatCode>General</c:formatCode>
                <c:ptCount val="3"/>
                <c:pt idx="0">
                  <c:v>240055</c:v>
                </c:pt>
                <c:pt idx="1">
                  <c:v>260009</c:v>
                </c:pt>
                <c:pt idx="2">
                  <c:v>280066</c:v>
                </c:pt>
              </c:numCache>
            </c:numRef>
          </c:val>
        </c:ser>
        <c:ser>
          <c:idx val="1"/>
          <c:order val="1"/>
          <c:tx>
            <c:strRef>
              <c:f>Sheet1!$C$1</c:f>
              <c:strCache>
                <c:ptCount val="1"/>
                <c:pt idx="0">
                  <c:v>Gross margin</c:v>
                </c:pt>
              </c:strCache>
            </c:strRef>
          </c:tx>
          <c:cat>
            <c:strRef>
              <c:f>Sheet1!$A$2:$A$4</c:f>
              <c:strCache>
                <c:ptCount val="3"/>
                <c:pt idx="0">
                  <c:v>Year1</c:v>
                </c:pt>
                <c:pt idx="1">
                  <c:v>Year2</c:v>
                </c:pt>
                <c:pt idx="2">
                  <c:v>Year3</c:v>
                </c:pt>
              </c:strCache>
            </c:strRef>
          </c:cat>
          <c:val>
            <c:numRef>
              <c:f>Sheet1!$C$2:$C$4</c:f>
              <c:numCache>
                <c:formatCode>General</c:formatCode>
                <c:ptCount val="3"/>
                <c:pt idx="0">
                  <c:v>220000</c:v>
                </c:pt>
                <c:pt idx="1">
                  <c:v>230000</c:v>
                </c:pt>
                <c:pt idx="2">
                  <c:v>240000</c:v>
                </c:pt>
              </c:numCache>
            </c:numRef>
          </c:val>
        </c:ser>
        <c:ser>
          <c:idx val="2"/>
          <c:order val="2"/>
          <c:tx>
            <c:strRef>
              <c:f>Sheet1!$D$1</c:f>
              <c:strCache>
                <c:ptCount val="1"/>
                <c:pt idx="0">
                  <c:v>Net profit</c:v>
                </c:pt>
              </c:strCache>
            </c:strRef>
          </c:tx>
          <c:cat>
            <c:strRef>
              <c:f>Sheet1!$A$2:$A$4</c:f>
              <c:strCache>
                <c:ptCount val="3"/>
                <c:pt idx="0">
                  <c:v>Year1</c:v>
                </c:pt>
                <c:pt idx="1">
                  <c:v>Year2</c:v>
                </c:pt>
                <c:pt idx="2">
                  <c:v>Year3</c:v>
                </c:pt>
              </c:strCache>
            </c:strRef>
          </c:cat>
          <c:val>
            <c:numRef>
              <c:f>Sheet1!$D$2:$D$4</c:f>
              <c:numCache>
                <c:formatCode>General</c:formatCode>
                <c:ptCount val="3"/>
                <c:pt idx="0">
                  <c:v>50000</c:v>
                </c:pt>
                <c:pt idx="1">
                  <c:v>50000</c:v>
                </c:pt>
                <c:pt idx="2">
                  <c:v>60000</c:v>
                </c:pt>
              </c:numCache>
            </c:numRef>
          </c:val>
        </c:ser>
        <c:axId val="54892032"/>
        <c:axId val="54893952"/>
      </c:barChart>
      <c:catAx>
        <c:axId val="54892032"/>
        <c:scaling>
          <c:orientation val="minMax"/>
        </c:scaling>
        <c:axPos val="b"/>
        <c:tickLblPos val="nextTo"/>
        <c:crossAx val="54893952"/>
        <c:crosses val="autoZero"/>
        <c:auto val="1"/>
        <c:lblAlgn val="ctr"/>
        <c:lblOffset val="100"/>
      </c:catAx>
      <c:valAx>
        <c:axId val="54893952"/>
        <c:scaling>
          <c:orientation val="minMax"/>
        </c:scaling>
        <c:axPos val="l"/>
        <c:majorGridlines/>
        <c:numFmt formatCode="General" sourceLinked="1"/>
        <c:tickLblPos val="nextTo"/>
        <c:crossAx val="54892032"/>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Column3</c:v>
                </c:pt>
              </c:strCache>
            </c:strRef>
          </c:tx>
          <c:cat>
            <c:strRef>
              <c:f>Sheet1!$A$2:$A$5</c:f>
              <c:strCache>
                <c:ptCount val="3"/>
                <c:pt idx="0">
                  <c:v>Year 1</c:v>
                </c:pt>
                <c:pt idx="1">
                  <c:v>Year 2</c:v>
                </c:pt>
                <c:pt idx="2">
                  <c:v>Year 3</c:v>
                </c:pt>
              </c:strCache>
            </c:strRef>
          </c:cat>
          <c:val>
            <c:numRef>
              <c:f>Sheet1!$B$2:$B$5</c:f>
              <c:numCache>
                <c:formatCode>General</c:formatCode>
                <c:ptCount val="4"/>
                <c:pt idx="0">
                  <c:v>220000</c:v>
                </c:pt>
                <c:pt idx="1">
                  <c:v>230000</c:v>
                </c:pt>
                <c:pt idx="2">
                  <c:v>240000</c:v>
                </c:pt>
              </c:numCache>
            </c:numRef>
          </c:val>
        </c:ser>
        <c:ser>
          <c:idx val="1"/>
          <c:order val="1"/>
          <c:tx>
            <c:strRef>
              <c:f>Sheet1!$C$1</c:f>
              <c:strCache>
                <c:ptCount val="1"/>
                <c:pt idx="0">
                  <c:v>Column2</c:v>
                </c:pt>
              </c:strCache>
            </c:strRef>
          </c:tx>
          <c:cat>
            <c:strRef>
              <c:f>Sheet1!$A$2:$A$5</c:f>
              <c:strCache>
                <c:ptCount val="3"/>
                <c:pt idx="0">
                  <c:v>Year 1</c:v>
                </c:pt>
                <c:pt idx="1">
                  <c:v>Year 2</c:v>
                </c:pt>
                <c:pt idx="2">
                  <c:v>Year 3</c:v>
                </c:pt>
              </c:strCache>
            </c:strRef>
          </c:cat>
          <c:val>
            <c:numRef>
              <c:f>Sheet1!$C$2:$C$5</c:f>
              <c:numCache>
                <c:formatCode>General</c:formatCode>
                <c:ptCount val="4"/>
              </c:numCache>
            </c:numRef>
          </c:val>
        </c:ser>
        <c:ser>
          <c:idx val="2"/>
          <c:order val="2"/>
          <c:tx>
            <c:strRef>
              <c:f>Sheet1!$D$1</c:f>
              <c:strCache>
                <c:ptCount val="1"/>
                <c:pt idx="0">
                  <c:v>Column1</c:v>
                </c:pt>
              </c:strCache>
            </c:strRef>
          </c:tx>
          <c:cat>
            <c:strRef>
              <c:f>Sheet1!$A$2:$A$5</c:f>
              <c:strCache>
                <c:ptCount val="3"/>
                <c:pt idx="0">
                  <c:v>Year 1</c:v>
                </c:pt>
                <c:pt idx="1">
                  <c:v>Year 2</c:v>
                </c:pt>
                <c:pt idx="2">
                  <c:v>Year 3</c:v>
                </c:pt>
              </c:strCache>
            </c:strRef>
          </c:cat>
          <c:val>
            <c:numRef>
              <c:f>Sheet1!$D$2:$D$5</c:f>
              <c:numCache>
                <c:formatCode>General</c:formatCode>
                <c:ptCount val="4"/>
              </c:numCache>
            </c:numRef>
          </c:val>
        </c:ser>
        <c:shape val="box"/>
        <c:axId val="58014336"/>
        <c:axId val="58024320"/>
        <c:axId val="0"/>
      </c:bar3DChart>
      <c:catAx>
        <c:axId val="58014336"/>
        <c:scaling>
          <c:orientation val="minMax"/>
        </c:scaling>
        <c:axPos val="b"/>
        <c:numFmt formatCode="General" sourceLinked="1"/>
        <c:tickLblPos val="nextTo"/>
        <c:crossAx val="58024320"/>
        <c:crosses val="autoZero"/>
        <c:auto val="1"/>
        <c:lblAlgn val="ctr"/>
        <c:lblOffset val="100"/>
      </c:catAx>
      <c:valAx>
        <c:axId val="58024320"/>
        <c:scaling>
          <c:orientation val="minMax"/>
        </c:scaling>
        <c:axPos val="l"/>
        <c:majorGridlines/>
        <c:numFmt formatCode="General" sourceLinked="1"/>
        <c:tickLblPos val="nextTo"/>
        <c:crossAx val="58014336"/>
        <c:crosses val="autoZero"/>
        <c:crossBetween val="between"/>
      </c:valAx>
      <c:spPr>
        <a:noFill/>
        <a:ln w="25232">
          <a:noFill/>
        </a:ln>
      </c:spPr>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Series 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10000</c:v>
                </c:pt>
                <c:pt idx="1">
                  <c:v>9000</c:v>
                </c:pt>
                <c:pt idx="2">
                  <c:v>8000</c:v>
                </c:pt>
                <c:pt idx="3">
                  <c:v>10000</c:v>
                </c:pt>
                <c:pt idx="4">
                  <c:v>12000</c:v>
                </c:pt>
                <c:pt idx="5">
                  <c:v>14000</c:v>
                </c:pt>
                <c:pt idx="6">
                  <c:v>16000</c:v>
                </c:pt>
                <c:pt idx="7">
                  <c:v>18000</c:v>
                </c:pt>
                <c:pt idx="8">
                  <c:v>20000</c:v>
                </c:pt>
                <c:pt idx="9">
                  <c:v>22000</c:v>
                </c:pt>
                <c:pt idx="10">
                  <c:v>23000</c:v>
                </c:pt>
                <c:pt idx="11">
                  <c:v>24000</c:v>
                </c:pt>
              </c:numCache>
            </c:numRef>
          </c:val>
        </c:ser>
        <c:ser>
          <c:idx val="1"/>
          <c:order val="1"/>
          <c:tx>
            <c:strRef>
              <c:f>Sheet1!$C$1</c:f>
              <c:strCache>
                <c:ptCount val="1"/>
                <c:pt idx="0">
                  <c:v>Series 2</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pt idx="0">
                  <c:v>2000</c:v>
                </c:pt>
                <c:pt idx="1">
                  <c:v>-2000</c:v>
                </c:pt>
                <c:pt idx="2">
                  <c:v>4000</c:v>
                </c:pt>
                <c:pt idx="3">
                  <c:v>2000</c:v>
                </c:pt>
                <c:pt idx="4">
                  <c:v>3000</c:v>
                </c:pt>
                <c:pt idx="5">
                  <c:v>1000</c:v>
                </c:pt>
                <c:pt idx="6">
                  <c:v>3000</c:v>
                </c:pt>
                <c:pt idx="7">
                  <c:v>2000</c:v>
                </c:pt>
                <c:pt idx="8">
                  <c:v>1000</c:v>
                </c:pt>
                <c:pt idx="9">
                  <c:v>2000</c:v>
                </c:pt>
                <c:pt idx="10">
                  <c:v>3000</c:v>
                </c:pt>
                <c:pt idx="11">
                  <c:v>1000</c:v>
                </c:pt>
              </c:numCache>
            </c:numRef>
          </c:val>
        </c:ser>
        <c:ser>
          <c:idx val="2"/>
          <c:order val="2"/>
          <c:tx>
            <c:strRef>
              <c:f>Sheet1!$D$1</c:f>
              <c:strCache>
                <c:ptCount val="1"/>
                <c:pt idx="0">
                  <c:v>Column1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shape val="box"/>
        <c:axId val="58877056"/>
        <c:axId val="58878592"/>
        <c:axId val="0"/>
      </c:bar3DChart>
      <c:catAx>
        <c:axId val="58877056"/>
        <c:scaling>
          <c:orientation val="minMax"/>
        </c:scaling>
        <c:axPos val="b"/>
        <c:numFmt formatCode="General" sourceLinked="1"/>
        <c:tickLblPos val="nextTo"/>
        <c:crossAx val="58878592"/>
        <c:crosses val="autoZero"/>
        <c:auto val="1"/>
        <c:lblAlgn val="ctr"/>
        <c:lblOffset val="100"/>
      </c:catAx>
      <c:valAx>
        <c:axId val="58878592"/>
        <c:scaling>
          <c:orientation val="minMax"/>
        </c:scaling>
        <c:axPos val="l"/>
        <c:majorGridlines/>
        <c:numFmt formatCode="General" sourceLinked="1"/>
        <c:tickLblPos val="nextTo"/>
        <c:crossAx val="58877056"/>
        <c:crosses val="autoZero"/>
        <c:crossBetween val="between"/>
      </c:valAx>
      <c:spPr>
        <a:noFill/>
        <a:ln w="25401">
          <a:noFill/>
        </a:ln>
      </c:spPr>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18"/>
  <c:chart>
    <c:view3D>
      <c:hPercent val="76"/>
      <c:depthPercent val="100"/>
      <c:rAngAx val="1"/>
    </c:view3D>
    <c:plotArea>
      <c:layout>
        <c:manualLayout>
          <c:layoutTarget val="inner"/>
          <c:xMode val="edge"/>
          <c:yMode val="edge"/>
          <c:x val="0.15420560747663639"/>
          <c:y val="7.0769230769230834E-2"/>
          <c:w val="0.48753894080997068"/>
          <c:h val="0.84615384615385036"/>
        </c:manualLayout>
      </c:layout>
      <c:bar3DChart>
        <c:barDir val="col"/>
        <c:grouping val="standard"/>
        <c:ser>
          <c:idx val="0"/>
          <c:order val="0"/>
          <c:tx>
            <c:strRef>
              <c:f>Sheet1!$A$2</c:f>
              <c:strCache>
                <c:ptCount val="1"/>
                <c:pt idx="0">
                  <c:v>Total Start up expenses</c:v>
                </c:pt>
              </c:strCache>
            </c:strRef>
          </c:tx>
          <c:cat>
            <c:numRef>
              <c:f>Sheet1!$B$1:$E$1</c:f>
              <c:numCache>
                <c:formatCode>General</c:formatCode>
                <c:ptCount val="4"/>
              </c:numCache>
            </c:numRef>
          </c:cat>
          <c:val>
            <c:numRef>
              <c:f>Sheet1!$B$2:$E$2</c:f>
              <c:numCache>
                <c:formatCode>General</c:formatCode>
                <c:ptCount val="4"/>
                <c:pt idx="0" formatCode="#,##0">
                  <c:v>524200</c:v>
                </c:pt>
                <c:pt idx="1">
                  <c:v>27.4</c:v>
                </c:pt>
                <c:pt idx="2">
                  <c:v>90</c:v>
                </c:pt>
                <c:pt idx="3">
                  <c:v>20.399999999999999</c:v>
                </c:pt>
              </c:numCache>
            </c:numRef>
          </c:val>
        </c:ser>
        <c:ser>
          <c:idx val="1"/>
          <c:order val="1"/>
          <c:tx>
            <c:strRef>
              <c:f>Sheet1!$A$4</c:f>
              <c:strCache>
                <c:ptCount val="1"/>
                <c:pt idx="0">
                  <c:v>Total Requirement</c:v>
                </c:pt>
              </c:strCache>
            </c:strRef>
          </c:tx>
          <c:cat>
            <c:numRef>
              <c:f>Sheet1!$B$1:$E$1</c:f>
              <c:numCache>
                <c:formatCode>General</c:formatCode>
                <c:ptCount val="4"/>
              </c:numCache>
            </c:numRef>
          </c:cat>
          <c:val>
            <c:numRef>
              <c:f>Sheet1!$B$4:$E$4</c:f>
              <c:numCache>
                <c:formatCode>General</c:formatCode>
                <c:ptCount val="4"/>
                <c:pt idx="0" formatCode="#,##0">
                  <c:v>4624600</c:v>
                </c:pt>
              </c:numCache>
            </c:numRef>
          </c:val>
        </c:ser>
        <c:ser>
          <c:idx val="2"/>
          <c:order val="2"/>
          <c:tx>
            <c:strRef>
              <c:f>Sheet1!$A$5</c:f>
              <c:strCache>
                <c:ptCount val="1"/>
                <c:pt idx="0">
                  <c:v>Total Assets</c:v>
                </c:pt>
              </c:strCache>
            </c:strRef>
          </c:tx>
          <c:cat>
            <c:numRef>
              <c:f>Sheet1!$B$1:$E$1</c:f>
              <c:numCache>
                <c:formatCode>General</c:formatCode>
                <c:ptCount val="4"/>
              </c:numCache>
            </c:numRef>
          </c:cat>
          <c:val>
            <c:numRef>
              <c:f>Sheet1!$B$5:$E$5</c:f>
              <c:numCache>
                <c:formatCode>General</c:formatCode>
                <c:ptCount val="4"/>
                <c:pt idx="0" formatCode="#,##0">
                  <c:v>4100333</c:v>
                </c:pt>
              </c:numCache>
            </c:numRef>
          </c:val>
        </c:ser>
        <c:ser>
          <c:idx val="3"/>
          <c:order val="3"/>
          <c:tx>
            <c:strRef>
              <c:f>Sheet1!$A$6</c:f>
              <c:strCache>
                <c:ptCount val="1"/>
                <c:pt idx="0">
                  <c:v>Total Liabilities</c:v>
                </c:pt>
              </c:strCache>
            </c:strRef>
          </c:tx>
          <c:cat>
            <c:numRef>
              <c:f>Sheet1!$B$1:$E$1</c:f>
              <c:numCache>
                <c:formatCode>General</c:formatCode>
                <c:ptCount val="4"/>
              </c:numCache>
            </c:numRef>
          </c:cat>
          <c:val>
            <c:numRef>
              <c:f>Sheet1!$B$6:$E$6</c:f>
              <c:numCache>
                <c:formatCode>General</c:formatCode>
                <c:ptCount val="4"/>
                <c:pt idx="0">
                  <c:v>4234200</c:v>
                </c:pt>
              </c:numCache>
            </c:numRef>
          </c:val>
        </c:ser>
        <c:ser>
          <c:idx val="4"/>
          <c:order val="4"/>
          <c:tx>
            <c:strRef>
              <c:f>Sheet1!$A$7</c:f>
              <c:strCache>
                <c:ptCount val="1"/>
                <c:pt idx="0">
                  <c:v>Total Capital and Liabilities</c:v>
                </c:pt>
              </c:strCache>
            </c:strRef>
          </c:tx>
          <c:cat>
            <c:numRef>
              <c:f>Sheet1!$B$1:$E$1</c:f>
              <c:numCache>
                <c:formatCode>General</c:formatCode>
                <c:ptCount val="4"/>
              </c:numCache>
            </c:numRef>
          </c:cat>
          <c:val>
            <c:numRef>
              <c:f>Sheet1!$B$7:$E$7</c:f>
              <c:numCache>
                <c:formatCode>General</c:formatCode>
                <c:ptCount val="4"/>
                <c:pt idx="0">
                  <c:v>4100333</c:v>
                </c:pt>
              </c:numCache>
            </c:numRef>
          </c:val>
        </c:ser>
        <c:gapDepth val="0"/>
        <c:shape val="box"/>
        <c:axId val="58159104"/>
        <c:axId val="58160640"/>
        <c:axId val="54770304"/>
      </c:bar3DChart>
      <c:catAx>
        <c:axId val="58159104"/>
        <c:scaling>
          <c:orientation val="minMax"/>
        </c:scaling>
        <c:axPos val="b"/>
        <c:numFmt formatCode="General" sourceLinked="1"/>
        <c:tickLblPos val="low"/>
        <c:txPr>
          <a:bodyPr rot="0" vert="horz"/>
          <a:lstStyle/>
          <a:p>
            <a:pPr>
              <a:defRPr/>
            </a:pPr>
            <a:endParaRPr lang="en-US"/>
          </a:p>
        </c:txPr>
        <c:crossAx val="58160640"/>
        <c:crosses val="autoZero"/>
        <c:auto val="1"/>
        <c:lblAlgn val="ctr"/>
        <c:lblOffset val="100"/>
        <c:tickLblSkip val="1"/>
        <c:tickMarkSkip val="1"/>
      </c:catAx>
      <c:valAx>
        <c:axId val="58160640"/>
        <c:scaling>
          <c:orientation val="minMax"/>
        </c:scaling>
        <c:axPos val="l"/>
        <c:majorGridlines/>
        <c:numFmt formatCode="#,##0" sourceLinked="1"/>
        <c:tickLblPos val="nextTo"/>
        <c:txPr>
          <a:bodyPr rot="0" vert="horz"/>
          <a:lstStyle/>
          <a:p>
            <a:pPr>
              <a:defRPr/>
            </a:pPr>
            <a:endParaRPr lang="en-US"/>
          </a:p>
        </c:txPr>
        <c:crossAx val="58159104"/>
        <c:crosses val="autoZero"/>
        <c:crossBetween val="between"/>
      </c:valAx>
      <c:serAx>
        <c:axId val="54770304"/>
        <c:scaling>
          <c:orientation val="minMax"/>
        </c:scaling>
        <c:axPos val="b"/>
        <c:tickLblPos val="nextTo"/>
        <c:crossAx val="58160640"/>
        <c:crosses val="autoZero"/>
      </c:ser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sz="1799" b="1" i="0" u="none" strike="noStrike" baseline="0">
                <a:solidFill>
                  <a:srgbClr val="000000"/>
                </a:solidFill>
                <a:latin typeface="Calibri"/>
                <a:ea typeface="Calibri"/>
                <a:cs typeface="Calibri"/>
              </a:defRPr>
            </a:pPr>
            <a:r>
              <a:rPr lang="en-US"/>
              <a:t>Market</a:t>
            </a:r>
            <a:r>
              <a:rPr lang="en-US" baseline="0"/>
              <a:t> Analysis (Pie)</a:t>
            </a:r>
            <a:endParaRPr lang="en-US"/>
          </a:p>
        </c:rich>
      </c:tx>
    </c:title>
    <c:view3D>
      <c:rotX val="30"/>
      <c:perspective val="30"/>
    </c:view3D>
    <c:plotArea>
      <c:layout/>
      <c:pie3DChart>
        <c:varyColors val="1"/>
        <c:ser>
          <c:idx val="0"/>
          <c:order val="0"/>
          <c:tx>
            <c:strRef>
              <c:f>Sheet1!$B$1</c:f>
              <c:strCache>
                <c:ptCount val="1"/>
                <c:pt idx="0">
                  <c:v>Sales</c:v>
                </c:pt>
              </c:strCache>
            </c:strRef>
          </c:tx>
          <c:dLbls>
            <c:showCatName val="1"/>
            <c:showPercent val="1"/>
          </c:dLbls>
          <c:cat>
            <c:strRef>
              <c:f>Sheet1!$A$2:$A$5</c:f>
              <c:strCache>
                <c:ptCount val="3"/>
                <c:pt idx="0">
                  <c:v>Season customers</c:v>
                </c:pt>
                <c:pt idx="1">
                  <c:v>Contract customers</c:v>
                </c:pt>
                <c:pt idx="2">
                  <c:v>Other</c:v>
                </c:pt>
              </c:strCache>
            </c:strRef>
          </c:cat>
          <c:val>
            <c:numRef>
              <c:f>Sheet1!$B$2:$B$5</c:f>
              <c:numCache>
                <c:formatCode>General</c:formatCode>
                <c:ptCount val="4"/>
                <c:pt idx="0">
                  <c:v>65</c:v>
                </c:pt>
                <c:pt idx="1">
                  <c:v>25</c:v>
                </c:pt>
                <c:pt idx="2">
                  <c:v>10</c:v>
                </c:pt>
              </c:numCache>
            </c:numRef>
          </c:val>
        </c:ser>
        <c:dLbls>
          <c:showCatName val="1"/>
          <c:showPercent val="1"/>
        </c:dLbls>
      </c:pie3DChart>
      <c:spPr>
        <a:noFill/>
        <a:ln w="25393">
          <a:noFill/>
        </a:ln>
      </c:spPr>
    </c:plotArea>
    <c:plotVisOnly val="1"/>
    <c:dispBlanksAs val="zero"/>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owner</c:v>
                </c:pt>
              </c:strCache>
            </c:strRef>
          </c:tx>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Sheet1!$B$2:$B$16</c:f>
              <c:numCache>
                <c:formatCode>General</c:formatCode>
                <c:ptCount val="15"/>
                <c:pt idx="0">
                  <c:v>9000</c:v>
                </c:pt>
                <c:pt idx="1">
                  <c:v>9000</c:v>
                </c:pt>
                <c:pt idx="2">
                  <c:v>12000</c:v>
                </c:pt>
                <c:pt idx="3">
                  <c:v>12000</c:v>
                </c:pt>
                <c:pt idx="4">
                  <c:v>12000</c:v>
                </c:pt>
                <c:pt idx="5">
                  <c:v>15000</c:v>
                </c:pt>
                <c:pt idx="6">
                  <c:v>16000</c:v>
                </c:pt>
                <c:pt idx="7">
                  <c:v>16000</c:v>
                </c:pt>
                <c:pt idx="8">
                  <c:v>14000</c:v>
                </c:pt>
                <c:pt idx="9">
                  <c:v>16000</c:v>
                </c:pt>
                <c:pt idx="10">
                  <c:v>12000</c:v>
                </c:pt>
                <c:pt idx="11">
                  <c:v>10000</c:v>
                </c:pt>
              </c:numCache>
            </c:numRef>
          </c:val>
        </c:ser>
        <c:ser>
          <c:idx val="1"/>
          <c:order val="1"/>
          <c:tx>
            <c:strRef>
              <c:f>Sheet1!$C$1</c:f>
              <c:strCache>
                <c:ptCount val="1"/>
                <c:pt idx="0">
                  <c:v>season</c:v>
                </c:pt>
              </c:strCache>
            </c:strRef>
          </c:tx>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Sheet1!$C$2:$C$16</c:f>
              <c:numCache>
                <c:formatCode>General</c:formatCode>
                <c:ptCount val="15"/>
                <c:pt idx="0">
                  <c:v>4000</c:v>
                </c:pt>
                <c:pt idx="1">
                  <c:v>4000</c:v>
                </c:pt>
                <c:pt idx="2">
                  <c:v>3000</c:v>
                </c:pt>
                <c:pt idx="3">
                  <c:v>6000</c:v>
                </c:pt>
                <c:pt idx="4">
                  <c:v>2000</c:v>
                </c:pt>
                <c:pt idx="5">
                  <c:v>5000</c:v>
                </c:pt>
                <c:pt idx="6">
                  <c:v>8000</c:v>
                </c:pt>
                <c:pt idx="7">
                  <c:v>1000</c:v>
                </c:pt>
                <c:pt idx="8">
                  <c:v>4000</c:v>
                </c:pt>
                <c:pt idx="9">
                  <c:v>3000</c:v>
                </c:pt>
                <c:pt idx="10">
                  <c:v>2000</c:v>
                </c:pt>
                <c:pt idx="11">
                  <c:v>4000</c:v>
                </c:pt>
              </c:numCache>
            </c:numRef>
          </c:val>
        </c:ser>
        <c:ser>
          <c:idx val="2"/>
          <c:order val="2"/>
          <c:tx>
            <c:strRef>
              <c:f>Sheet1!$D$1</c:f>
              <c:strCache>
                <c:ptCount val="1"/>
                <c:pt idx="0">
                  <c:v>up coming</c:v>
                </c:pt>
              </c:strCache>
            </c:strRef>
          </c:tx>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Sheet1!$D$14:$D$16</c:f>
              <c:numCache>
                <c:formatCode>General</c:formatCode>
                <c:ptCount val="3"/>
              </c:numCache>
            </c:numRef>
          </c:val>
        </c:ser>
        <c:ser>
          <c:idx val="3"/>
          <c:order val="3"/>
          <c:tx>
            <c:strRef>
              <c:f>Sheet1!$E$1</c:f>
              <c:strCache>
                <c:ptCount val="1"/>
              </c:strCache>
            </c:strRef>
          </c:tx>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Sheet1!$E$2:$E$16</c:f>
              <c:numCache>
                <c:formatCode>General</c:formatCode>
                <c:ptCount val="15"/>
              </c:numCache>
            </c:numRef>
          </c:val>
        </c:ser>
        <c:ser>
          <c:idx val="4"/>
          <c:order val="4"/>
          <c:tx>
            <c:strRef>
              <c:f>Sheet1!#REF!</c:f>
              <c:strCache>
                <c:ptCount val="1"/>
                <c:pt idx="0">
                  <c:v>#REF!</c:v>
                </c:pt>
              </c:strCache>
            </c:strRef>
          </c:tx>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Sheet1!$F$14:$F$16</c:f>
              <c:numCache>
                <c:formatCode>General</c:formatCode>
                <c:ptCount val="3"/>
              </c:numCache>
            </c:numRef>
          </c:val>
        </c:ser>
        <c:shape val="box"/>
        <c:axId val="87452288"/>
        <c:axId val="87557632"/>
        <c:axId val="0"/>
      </c:bar3DChart>
      <c:catAx>
        <c:axId val="87452288"/>
        <c:scaling>
          <c:orientation val="minMax"/>
        </c:scaling>
        <c:axPos val="b"/>
        <c:numFmt formatCode="General" sourceLinked="1"/>
        <c:tickLblPos val="nextTo"/>
        <c:crossAx val="87557632"/>
        <c:crosses val="autoZero"/>
        <c:auto val="1"/>
        <c:lblAlgn val="ctr"/>
        <c:lblOffset val="100"/>
      </c:catAx>
      <c:valAx>
        <c:axId val="87557632"/>
        <c:scaling>
          <c:orientation val="minMax"/>
        </c:scaling>
        <c:axPos val="l"/>
        <c:majorGridlines/>
        <c:numFmt formatCode="General" sourceLinked="1"/>
        <c:tickLblPos val="nextTo"/>
        <c:crossAx val="87452288"/>
        <c:crosses val="autoZero"/>
        <c:crossBetween val="between"/>
      </c:valAx>
      <c:spPr>
        <a:noFill/>
        <a:ln w="25232">
          <a:noFill/>
        </a:ln>
      </c:spPr>
    </c:plotArea>
    <c:legend>
      <c:legendPos val="r"/>
      <c:legendEntry>
        <c:idx val="2"/>
        <c:delete val="1"/>
      </c:legendEntry>
      <c:legendEntry>
        <c:idx val="0"/>
        <c:delete val="1"/>
      </c:legendEntry>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owner</c:v>
                </c:pt>
              </c:strCache>
            </c:strRef>
          </c:tx>
          <c:cat>
            <c:strRef>
              <c:f>Sheet1!$A$2:$A$4</c:f>
              <c:strCache>
                <c:ptCount val="3"/>
                <c:pt idx="0">
                  <c:v>Year 1</c:v>
                </c:pt>
                <c:pt idx="1">
                  <c:v>Year 2</c:v>
                </c:pt>
                <c:pt idx="2">
                  <c:v>Year 3</c:v>
                </c:pt>
              </c:strCache>
            </c:strRef>
          </c:cat>
          <c:val>
            <c:numRef>
              <c:f>Sheet1!$B$2:$B$4</c:f>
              <c:numCache>
                <c:formatCode>General</c:formatCode>
                <c:ptCount val="3"/>
                <c:pt idx="0">
                  <c:v>120000</c:v>
                </c:pt>
                <c:pt idx="1">
                  <c:v>130000</c:v>
                </c:pt>
                <c:pt idx="2">
                  <c:v>150000</c:v>
                </c:pt>
              </c:numCache>
            </c:numRef>
          </c:val>
        </c:ser>
        <c:ser>
          <c:idx val="1"/>
          <c:order val="1"/>
          <c:tx>
            <c:strRef>
              <c:f>Sheet1!$C$1</c:f>
              <c:strCache>
                <c:ptCount val="1"/>
                <c:pt idx="0">
                  <c:v>season</c:v>
                </c:pt>
              </c:strCache>
            </c:strRef>
          </c:tx>
          <c:cat>
            <c:strRef>
              <c:f>Sheet1!$A$2:$A$4</c:f>
              <c:strCache>
                <c:ptCount val="3"/>
                <c:pt idx="0">
                  <c:v>Year 1</c:v>
                </c:pt>
                <c:pt idx="1">
                  <c:v>Year 2</c:v>
                </c:pt>
                <c:pt idx="2">
                  <c:v>Year 3</c:v>
                </c:pt>
              </c:strCache>
            </c:strRef>
          </c:cat>
          <c:val>
            <c:numRef>
              <c:f>Sheet1!$C$2:$C$4</c:f>
              <c:numCache>
                <c:formatCode>General</c:formatCode>
                <c:ptCount val="3"/>
                <c:pt idx="0">
                  <c:v>80000</c:v>
                </c:pt>
                <c:pt idx="1">
                  <c:v>60000</c:v>
                </c:pt>
                <c:pt idx="2">
                  <c:v>85000</c:v>
                </c:pt>
              </c:numCache>
            </c:numRef>
          </c:val>
        </c:ser>
        <c:ser>
          <c:idx val="2"/>
          <c:order val="2"/>
          <c:tx>
            <c:strRef>
              <c:f>Sheet1!$D$1</c:f>
              <c:strCache>
                <c:ptCount val="1"/>
                <c:pt idx="0">
                  <c:v>Column1</c:v>
                </c:pt>
              </c:strCache>
            </c:strRef>
          </c:tx>
          <c:cat>
            <c:strRef>
              <c:f>Sheet1!$A$2:$A$4</c:f>
              <c:strCache>
                <c:ptCount val="3"/>
                <c:pt idx="0">
                  <c:v>Year 1</c:v>
                </c:pt>
                <c:pt idx="1">
                  <c:v>Year 2</c:v>
                </c:pt>
                <c:pt idx="2">
                  <c:v>Year 3</c:v>
                </c:pt>
              </c:strCache>
            </c:strRef>
          </c:cat>
          <c:val>
            <c:numRef>
              <c:f>Sheet1!$D$2:$D$4</c:f>
              <c:numCache>
                <c:formatCode>General</c:formatCode>
                <c:ptCount val="3"/>
              </c:numCache>
            </c:numRef>
          </c:val>
        </c:ser>
        <c:shape val="box"/>
        <c:axId val="56968704"/>
        <c:axId val="56970240"/>
        <c:axId val="0"/>
      </c:bar3DChart>
      <c:catAx>
        <c:axId val="56968704"/>
        <c:scaling>
          <c:orientation val="minMax"/>
        </c:scaling>
        <c:axPos val="b"/>
        <c:numFmt formatCode="General" sourceLinked="1"/>
        <c:tickLblPos val="nextTo"/>
        <c:crossAx val="56970240"/>
        <c:crosses val="autoZero"/>
        <c:auto val="1"/>
        <c:lblAlgn val="ctr"/>
        <c:lblOffset val="100"/>
      </c:catAx>
      <c:valAx>
        <c:axId val="56970240"/>
        <c:scaling>
          <c:orientation val="minMax"/>
        </c:scaling>
        <c:axPos val="l"/>
        <c:majorGridlines/>
        <c:numFmt formatCode="General" sourceLinked="1"/>
        <c:tickLblPos val="nextTo"/>
        <c:crossAx val="56968704"/>
        <c:crosses val="autoZero"/>
        <c:crossBetween val="between"/>
      </c:valAx>
      <c:spPr>
        <a:noFill/>
        <a:ln w="25232">
          <a:noFill/>
        </a:ln>
      </c:spPr>
    </c:plotArea>
    <c:legend>
      <c:legendPos val="r"/>
      <c:legendEntry>
        <c:idx val="0"/>
        <c:delete val="1"/>
      </c:legendEntry>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plotArea>
      <c:layout/>
      <c:lineChart>
        <c:grouping val="standard"/>
        <c:ser>
          <c:idx val="0"/>
          <c:order val="0"/>
          <c:tx>
            <c:strRef>
              <c:f>Sheet1!$B$1</c:f>
              <c:strCache>
                <c:ptCount val="1"/>
                <c:pt idx="0">
                  <c:v>1200</c:v>
                </c:pt>
              </c:strCache>
            </c:strRef>
          </c:tx>
          <c:cat>
            <c:numRef>
              <c:f>Sheet1!$A$2:$A$7</c:f>
              <c:numCache>
                <c:formatCode>General</c:formatCode>
                <c:ptCount val="6"/>
                <c:pt idx="0">
                  <c:v>0</c:v>
                </c:pt>
                <c:pt idx="1">
                  <c:v>30000</c:v>
                </c:pt>
                <c:pt idx="2">
                  <c:v>60000</c:v>
                </c:pt>
                <c:pt idx="3">
                  <c:v>90000</c:v>
                </c:pt>
                <c:pt idx="4">
                  <c:v>120000</c:v>
                </c:pt>
                <c:pt idx="5">
                  <c:v>150000</c:v>
                </c:pt>
              </c:numCache>
            </c:numRef>
          </c:cat>
          <c:val>
            <c:numRef>
              <c:f>Sheet1!$B$2:$B$7</c:f>
              <c:numCache>
                <c:formatCode>General</c:formatCode>
                <c:ptCount val="6"/>
                <c:pt idx="0">
                  <c:v>0</c:v>
                </c:pt>
                <c:pt idx="1">
                  <c:v>30000</c:v>
                </c:pt>
                <c:pt idx="2">
                  <c:v>60000</c:v>
                </c:pt>
                <c:pt idx="3">
                  <c:v>90000</c:v>
                </c:pt>
                <c:pt idx="4">
                  <c:v>120000</c:v>
                </c:pt>
                <c:pt idx="5">
                  <c:v>150000</c:v>
                </c:pt>
              </c:numCache>
            </c:numRef>
          </c:val>
        </c:ser>
        <c:ser>
          <c:idx val="1"/>
          <c:order val="1"/>
          <c:tx>
            <c:strRef>
              <c:f>Sheet1!$C$1</c:f>
              <c:strCache>
                <c:ptCount val="1"/>
                <c:pt idx="0">
                  <c:v>1000</c:v>
                </c:pt>
              </c:strCache>
            </c:strRef>
          </c:tx>
          <c:cat>
            <c:numRef>
              <c:f>Sheet1!$A$2:$A$7</c:f>
              <c:numCache>
                <c:formatCode>General</c:formatCode>
                <c:ptCount val="6"/>
                <c:pt idx="0">
                  <c:v>0</c:v>
                </c:pt>
                <c:pt idx="1">
                  <c:v>30000</c:v>
                </c:pt>
                <c:pt idx="2">
                  <c:v>60000</c:v>
                </c:pt>
                <c:pt idx="3">
                  <c:v>90000</c:v>
                </c:pt>
                <c:pt idx="4">
                  <c:v>120000</c:v>
                </c:pt>
                <c:pt idx="5">
                  <c:v>150000</c:v>
                </c:pt>
              </c:numCache>
            </c:numRef>
          </c:cat>
          <c:val>
            <c:numRef>
              <c:f>Sheet1!$C$2:$C$7</c:f>
              <c:numCache>
                <c:formatCode>General</c:formatCode>
                <c:ptCount val="6"/>
              </c:numCache>
            </c:numRef>
          </c:val>
        </c:ser>
        <c:ser>
          <c:idx val="2"/>
          <c:order val="2"/>
          <c:tx>
            <c:strRef>
              <c:f>Sheet1!$D$1</c:f>
              <c:strCache>
                <c:ptCount val="1"/>
                <c:pt idx="0">
                  <c:v>800</c:v>
                </c:pt>
              </c:strCache>
            </c:strRef>
          </c:tx>
          <c:cat>
            <c:numRef>
              <c:f>Sheet1!$A$2:$A$7</c:f>
              <c:numCache>
                <c:formatCode>General</c:formatCode>
                <c:ptCount val="6"/>
                <c:pt idx="0">
                  <c:v>0</c:v>
                </c:pt>
                <c:pt idx="1">
                  <c:v>30000</c:v>
                </c:pt>
                <c:pt idx="2">
                  <c:v>60000</c:v>
                </c:pt>
                <c:pt idx="3">
                  <c:v>90000</c:v>
                </c:pt>
                <c:pt idx="4">
                  <c:v>120000</c:v>
                </c:pt>
                <c:pt idx="5">
                  <c:v>150000</c:v>
                </c:pt>
              </c:numCache>
            </c:numRef>
          </c:cat>
          <c:val>
            <c:numRef>
              <c:f>Sheet1!$D$2:$D$7</c:f>
              <c:numCache>
                <c:formatCode>General</c:formatCode>
                <c:ptCount val="6"/>
              </c:numCache>
            </c:numRef>
          </c:val>
        </c:ser>
        <c:ser>
          <c:idx val="3"/>
          <c:order val="3"/>
          <c:tx>
            <c:strRef>
              <c:f>Sheet1!$E$1</c:f>
              <c:strCache>
                <c:ptCount val="1"/>
                <c:pt idx="0">
                  <c:v>600</c:v>
                </c:pt>
              </c:strCache>
            </c:strRef>
          </c:tx>
          <c:cat>
            <c:numRef>
              <c:f>Sheet1!$A$2:$A$7</c:f>
              <c:numCache>
                <c:formatCode>General</c:formatCode>
                <c:ptCount val="6"/>
                <c:pt idx="0">
                  <c:v>0</c:v>
                </c:pt>
                <c:pt idx="1">
                  <c:v>30000</c:v>
                </c:pt>
                <c:pt idx="2">
                  <c:v>60000</c:v>
                </c:pt>
                <c:pt idx="3">
                  <c:v>90000</c:v>
                </c:pt>
                <c:pt idx="4">
                  <c:v>120000</c:v>
                </c:pt>
                <c:pt idx="5">
                  <c:v>150000</c:v>
                </c:pt>
              </c:numCache>
            </c:numRef>
          </c:cat>
          <c:val>
            <c:numRef>
              <c:f>Sheet1!$E$2:$E$7</c:f>
              <c:numCache>
                <c:formatCode>General</c:formatCode>
                <c:ptCount val="6"/>
              </c:numCache>
            </c:numRef>
          </c:val>
        </c:ser>
        <c:ser>
          <c:idx val="4"/>
          <c:order val="4"/>
          <c:tx>
            <c:strRef>
              <c:f>Sheet1!$F$1</c:f>
              <c:strCache>
                <c:ptCount val="1"/>
                <c:pt idx="0">
                  <c:v>400</c:v>
                </c:pt>
              </c:strCache>
            </c:strRef>
          </c:tx>
          <c:cat>
            <c:numRef>
              <c:f>Sheet1!$A$2:$A$7</c:f>
              <c:numCache>
                <c:formatCode>General</c:formatCode>
                <c:ptCount val="6"/>
                <c:pt idx="0">
                  <c:v>0</c:v>
                </c:pt>
                <c:pt idx="1">
                  <c:v>30000</c:v>
                </c:pt>
                <c:pt idx="2">
                  <c:v>60000</c:v>
                </c:pt>
                <c:pt idx="3">
                  <c:v>90000</c:v>
                </c:pt>
                <c:pt idx="4">
                  <c:v>120000</c:v>
                </c:pt>
                <c:pt idx="5">
                  <c:v>150000</c:v>
                </c:pt>
              </c:numCache>
            </c:numRef>
          </c:cat>
          <c:val>
            <c:numRef>
              <c:f>Sheet1!$F$2:$F$7</c:f>
              <c:numCache>
                <c:formatCode>General</c:formatCode>
                <c:ptCount val="6"/>
              </c:numCache>
            </c:numRef>
          </c:val>
        </c:ser>
        <c:ser>
          <c:idx val="5"/>
          <c:order val="5"/>
          <c:tx>
            <c:strRef>
              <c:f>Sheet1!$G$1</c:f>
              <c:strCache>
                <c:ptCount val="1"/>
                <c:pt idx="0">
                  <c:v>200</c:v>
                </c:pt>
              </c:strCache>
            </c:strRef>
          </c:tx>
          <c:cat>
            <c:numRef>
              <c:f>Sheet1!$A$2:$A$7</c:f>
              <c:numCache>
                <c:formatCode>General</c:formatCode>
                <c:ptCount val="6"/>
                <c:pt idx="0">
                  <c:v>0</c:v>
                </c:pt>
                <c:pt idx="1">
                  <c:v>30000</c:v>
                </c:pt>
                <c:pt idx="2">
                  <c:v>60000</c:v>
                </c:pt>
                <c:pt idx="3">
                  <c:v>90000</c:v>
                </c:pt>
                <c:pt idx="4">
                  <c:v>120000</c:v>
                </c:pt>
                <c:pt idx="5">
                  <c:v>150000</c:v>
                </c:pt>
              </c:numCache>
            </c:numRef>
          </c:cat>
          <c:val>
            <c:numRef>
              <c:f>Sheet1!$G$2:$G$7</c:f>
              <c:numCache>
                <c:formatCode>General</c:formatCode>
                <c:ptCount val="6"/>
              </c:numCache>
            </c:numRef>
          </c:val>
        </c:ser>
        <c:ser>
          <c:idx val="6"/>
          <c:order val="6"/>
          <c:tx>
            <c:strRef>
              <c:f>Sheet1!$H$1</c:f>
              <c:strCache>
                <c:ptCount val="1"/>
                <c:pt idx="0">
                  <c:v>0</c:v>
                </c:pt>
              </c:strCache>
            </c:strRef>
          </c:tx>
          <c:cat>
            <c:numRef>
              <c:f>Sheet1!$A$2:$A$7</c:f>
              <c:numCache>
                <c:formatCode>General</c:formatCode>
                <c:ptCount val="6"/>
                <c:pt idx="0">
                  <c:v>0</c:v>
                </c:pt>
                <c:pt idx="1">
                  <c:v>30000</c:v>
                </c:pt>
                <c:pt idx="2">
                  <c:v>60000</c:v>
                </c:pt>
                <c:pt idx="3">
                  <c:v>90000</c:v>
                </c:pt>
                <c:pt idx="4">
                  <c:v>120000</c:v>
                </c:pt>
                <c:pt idx="5">
                  <c:v>150000</c:v>
                </c:pt>
              </c:numCache>
            </c:numRef>
          </c:cat>
          <c:val>
            <c:numRef>
              <c:f>Sheet1!$H$2:$H$7</c:f>
              <c:numCache>
                <c:formatCode>General</c:formatCode>
                <c:ptCount val="6"/>
              </c:numCache>
            </c:numRef>
          </c:val>
        </c:ser>
        <c:ser>
          <c:idx val="7"/>
          <c:order val="7"/>
          <c:tx>
            <c:strRef>
              <c:f>Sheet1!$I$1</c:f>
              <c:strCache>
                <c:ptCount val="1"/>
                <c:pt idx="0">
                  <c:v>Column1</c:v>
                </c:pt>
              </c:strCache>
            </c:strRef>
          </c:tx>
          <c:cat>
            <c:numRef>
              <c:f>Sheet1!$A$2:$A$7</c:f>
              <c:numCache>
                <c:formatCode>General</c:formatCode>
                <c:ptCount val="6"/>
                <c:pt idx="0">
                  <c:v>0</c:v>
                </c:pt>
                <c:pt idx="1">
                  <c:v>30000</c:v>
                </c:pt>
                <c:pt idx="2">
                  <c:v>60000</c:v>
                </c:pt>
                <c:pt idx="3">
                  <c:v>90000</c:v>
                </c:pt>
                <c:pt idx="4">
                  <c:v>120000</c:v>
                </c:pt>
                <c:pt idx="5">
                  <c:v>150000</c:v>
                </c:pt>
              </c:numCache>
            </c:numRef>
          </c:cat>
          <c:val>
            <c:numRef>
              <c:f>Sheet1!$I$2:$I$7</c:f>
              <c:numCache>
                <c:formatCode>General</c:formatCode>
                <c:ptCount val="6"/>
              </c:numCache>
            </c:numRef>
          </c:val>
        </c:ser>
        <c:ser>
          <c:idx val="8"/>
          <c:order val="8"/>
          <c:tx>
            <c:strRef>
              <c:f>Sheet1!$J$1</c:f>
              <c:strCache>
                <c:ptCount val="1"/>
                <c:pt idx="0">
                  <c:v>Column2</c:v>
                </c:pt>
              </c:strCache>
            </c:strRef>
          </c:tx>
          <c:cat>
            <c:numRef>
              <c:f>Sheet1!$A$2:$A$7</c:f>
              <c:numCache>
                <c:formatCode>General</c:formatCode>
                <c:ptCount val="6"/>
                <c:pt idx="0">
                  <c:v>0</c:v>
                </c:pt>
                <c:pt idx="1">
                  <c:v>30000</c:v>
                </c:pt>
                <c:pt idx="2">
                  <c:v>60000</c:v>
                </c:pt>
                <c:pt idx="3">
                  <c:v>90000</c:v>
                </c:pt>
                <c:pt idx="4">
                  <c:v>120000</c:v>
                </c:pt>
                <c:pt idx="5">
                  <c:v>150000</c:v>
                </c:pt>
              </c:numCache>
            </c:numRef>
          </c:cat>
          <c:val>
            <c:numRef>
              <c:f>Sheet1!$J$2:$J$7</c:f>
              <c:numCache>
                <c:formatCode>General</c:formatCode>
                <c:ptCount val="6"/>
              </c:numCache>
            </c:numRef>
          </c:val>
        </c:ser>
        <c:marker val="1"/>
        <c:axId val="56939648"/>
        <c:axId val="56941184"/>
      </c:lineChart>
      <c:catAx>
        <c:axId val="56939648"/>
        <c:scaling>
          <c:orientation val="minMax"/>
        </c:scaling>
        <c:axPos val="b"/>
        <c:numFmt formatCode="General" sourceLinked="1"/>
        <c:tickLblPos val="nextTo"/>
        <c:crossAx val="56941184"/>
        <c:crosses val="autoZero"/>
        <c:auto val="1"/>
        <c:lblAlgn val="ctr"/>
        <c:lblOffset val="100"/>
      </c:catAx>
      <c:valAx>
        <c:axId val="56941184"/>
        <c:scaling>
          <c:orientation val="minMax"/>
        </c:scaling>
        <c:axPos val="l"/>
        <c:majorGridlines/>
        <c:numFmt formatCode="General" sourceLinked="1"/>
        <c:tickLblPos val="nextTo"/>
        <c:crossAx val="56939648"/>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Series 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-3000</c:v>
                </c:pt>
                <c:pt idx="1">
                  <c:v>-2000</c:v>
                </c:pt>
                <c:pt idx="2">
                  <c:v>-1000</c:v>
                </c:pt>
                <c:pt idx="3">
                  <c:v>1000</c:v>
                </c:pt>
                <c:pt idx="4">
                  <c:v>3000</c:v>
                </c:pt>
                <c:pt idx="5">
                  <c:v>4000</c:v>
                </c:pt>
                <c:pt idx="6">
                  <c:v>2000</c:v>
                </c:pt>
                <c:pt idx="7">
                  <c:v>2000</c:v>
                </c:pt>
                <c:pt idx="8">
                  <c:v>4000</c:v>
                </c:pt>
                <c:pt idx="9">
                  <c:v>2000</c:v>
                </c:pt>
                <c:pt idx="10">
                  <c:v>2000</c:v>
                </c:pt>
                <c:pt idx="11">
                  <c:v>1000</c:v>
                </c:pt>
              </c:numCache>
            </c:numRef>
          </c:val>
        </c:ser>
        <c:ser>
          <c:idx val="1"/>
          <c:order val="1"/>
          <c:tx>
            <c:strRef>
              <c:f>Sheet1!$C$1</c:f>
              <c:strCache>
                <c:ptCount val="1"/>
                <c:pt idx="0">
                  <c:v>Column2</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shape val="box"/>
        <c:axId val="57412992"/>
        <c:axId val="57427072"/>
        <c:axId val="0"/>
      </c:bar3DChart>
      <c:catAx>
        <c:axId val="57412992"/>
        <c:scaling>
          <c:orientation val="minMax"/>
        </c:scaling>
        <c:axPos val="b"/>
        <c:numFmt formatCode="General" sourceLinked="1"/>
        <c:tickLblPos val="nextTo"/>
        <c:crossAx val="57427072"/>
        <c:crosses val="autoZero"/>
        <c:auto val="1"/>
        <c:lblAlgn val="ctr"/>
        <c:lblOffset val="100"/>
      </c:catAx>
      <c:valAx>
        <c:axId val="57427072"/>
        <c:scaling>
          <c:orientation val="minMax"/>
        </c:scaling>
        <c:axPos val="l"/>
        <c:majorGridlines/>
        <c:numFmt formatCode="General" sourceLinked="1"/>
        <c:tickLblPos val="nextTo"/>
        <c:crossAx val="57412992"/>
        <c:crosses val="autoZero"/>
        <c:crossBetween val="between"/>
      </c:valAx>
      <c:spPr>
        <a:noFill/>
        <a:ln w="25232">
          <a:noFill/>
        </a:ln>
      </c:spPr>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Column3</c:v>
                </c:pt>
              </c:strCache>
            </c:strRef>
          </c:tx>
          <c:cat>
            <c:strRef>
              <c:f>Sheet1!$A$2:$A$5</c:f>
              <c:strCache>
                <c:ptCount val="3"/>
                <c:pt idx="0">
                  <c:v>Year 1</c:v>
                </c:pt>
                <c:pt idx="1">
                  <c:v>Year 2</c:v>
                </c:pt>
                <c:pt idx="2">
                  <c:v>Year 3</c:v>
                </c:pt>
              </c:strCache>
            </c:strRef>
          </c:cat>
          <c:val>
            <c:numRef>
              <c:f>Sheet1!$B$2:$B$5</c:f>
              <c:numCache>
                <c:formatCode>General</c:formatCode>
                <c:ptCount val="4"/>
                <c:pt idx="0">
                  <c:v>8000</c:v>
                </c:pt>
                <c:pt idx="1">
                  <c:v>10000</c:v>
                </c:pt>
                <c:pt idx="2">
                  <c:v>12000</c:v>
                </c:pt>
              </c:numCache>
            </c:numRef>
          </c:val>
        </c:ser>
        <c:ser>
          <c:idx val="1"/>
          <c:order val="1"/>
          <c:tx>
            <c:strRef>
              <c:f>Sheet1!$C$1</c:f>
              <c:strCache>
                <c:ptCount val="1"/>
                <c:pt idx="0">
                  <c:v>Column2</c:v>
                </c:pt>
              </c:strCache>
            </c:strRef>
          </c:tx>
          <c:cat>
            <c:strRef>
              <c:f>Sheet1!$A$2:$A$5</c:f>
              <c:strCache>
                <c:ptCount val="3"/>
                <c:pt idx="0">
                  <c:v>Year 1</c:v>
                </c:pt>
                <c:pt idx="1">
                  <c:v>Year 2</c:v>
                </c:pt>
                <c:pt idx="2">
                  <c:v>Year 3</c:v>
                </c:pt>
              </c:strCache>
            </c:strRef>
          </c:cat>
          <c:val>
            <c:numRef>
              <c:f>Sheet1!$C$2:$C$5</c:f>
              <c:numCache>
                <c:formatCode>General</c:formatCode>
                <c:ptCount val="4"/>
              </c:numCache>
            </c:numRef>
          </c:val>
        </c:ser>
        <c:ser>
          <c:idx val="2"/>
          <c:order val="2"/>
          <c:tx>
            <c:strRef>
              <c:f>Sheet1!$D$1</c:f>
              <c:strCache>
                <c:ptCount val="1"/>
                <c:pt idx="0">
                  <c:v>Column1</c:v>
                </c:pt>
              </c:strCache>
            </c:strRef>
          </c:tx>
          <c:cat>
            <c:strRef>
              <c:f>Sheet1!$A$2:$A$5</c:f>
              <c:strCache>
                <c:ptCount val="3"/>
                <c:pt idx="0">
                  <c:v>Year 1</c:v>
                </c:pt>
                <c:pt idx="1">
                  <c:v>Year 2</c:v>
                </c:pt>
                <c:pt idx="2">
                  <c:v>Year 3</c:v>
                </c:pt>
              </c:strCache>
            </c:strRef>
          </c:cat>
          <c:val>
            <c:numRef>
              <c:f>Sheet1!$D$2:$D$5</c:f>
              <c:numCache>
                <c:formatCode>General</c:formatCode>
                <c:ptCount val="4"/>
              </c:numCache>
            </c:numRef>
          </c:val>
        </c:ser>
        <c:shape val="box"/>
        <c:axId val="57747328"/>
        <c:axId val="57748864"/>
        <c:axId val="0"/>
      </c:bar3DChart>
      <c:catAx>
        <c:axId val="57747328"/>
        <c:scaling>
          <c:orientation val="minMax"/>
        </c:scaling>
        <c:axPos val="b"/>
        <c:numFmt formatCode="General" sourceLinked="1"/>
        <c:tickLblPos val="nextTo"/>
        <c:crossAx val="57748864"/>
        <c:crosses val="autoZero"/>
        <c:auto val="1"/>
        <c:lblAlgn val="ctr"/>
        <c:lblOffset val="100"/>
      </c:catAx>
      <c:valAx>
        <c:axId val="57748864"/>
        <c:scaling>
          <c:orientation val="minMax"/>
        </c:scaling>
        <c:axPos val="l"/>
        <c:majorGridlines/>
        <c:numFmt formatCode="General" sourceLinked="1"/>
        <c:tickLblPos val="nextTo"/>
        <c:crossAx val="57747328"/>
        <c:crosses val="autoZero"/>
        <c:crossBetween val="between"/>
      </c:valAx>
      <c:spPr>
        <a:noFill/>
        <a:ln w="25232">
          <a:noFill/>
        </a:ln>
      </c:spPr>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Series 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12000</c:v>
                </c:pt>
                <c:pt idx="1">
                  <c:v>14000</c:v>
                </c:pt>
                <c:pt idx="2">
                  <c:v>16000</c:v>
                </c:pt>
                <c:pt idx="3">
                  <c:v>18000</c:v>
                </c:pt>
                <c:pt idx="4">
                  <c:v>20000</c:v>
                </c:pt>
                <c:pt idx="5">
                  <c:v>18000</c:v>
                </c:pt>
                <c:pt idx="6">
                  <c:v>18000</c:v>
                </c:pt>
                <c:pt idx="7">
                  <c:v>15000</c:v>
                </c:pt>
                <c:pt idx="8">
                  <c:v>14000</c:v>
                </c:pt>
                <c:pt idx="9">
                  <c:v>16000</c:v>
                </c:pt>
                <c:pt idx="10">
                  <c:v>12000</c:v>
                </c:pt>
                <c:pt idx="11">
                  <c:v>16000</c:v>
                </c:pt>
              </c:numCache>
            </c:numRef>
          </c:val>
        </c:ser>
        <c:ser>
          <c:idx val="1"/>
          <c:order val="1"/>
          <c:tx>
            <c:strRef>
              <c:f>Sheet1!$C$1</c:f>
              <c:strCache>
                <c:ptCount val="1"/>
                <c:pt idx="0">
                  <c:v>Column2</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shape val="box"/>
        <c:axId val="57069952"/>
        <c:axId val="57071488"/>
        <c:axId val="0"/>
      </c:bar3DChart>
      <c:catAx>
        <c:axId val="57069952"/>
        <c:scaling>
          <c:orientation val="minMax"/>
        </c:scaling>
        <c:axPos val="b"/>
        <c:numFmt formatCode="General" sourceLinked="1"/>
        <c:tickLblPos val="nextTo"/>
        <c:crossAx val="57071488"/>
        <c:crosses val="autoZero"/>
        <c:auto val="1"/>
        <c:lblAlgn val="ctr"/>
        <c:lblOffset val="100"/>
      </c:catAx>
      <c:valAx>
        <c:axId val="57071488"/>
        <c:scaling>
          <c:orientation val="minMax"/>
        </c:scaling>
        <c:axPos val="l"/>
        <c:majorGridlines/>
        <c:numFmt formatCode="General" sourceLinked="1"/>
        <c:tickLblPos val="nextTo"/>
        <c:crossAx val="57069952"/>
        <c:crosses val="autoZero"/>
        <c:crossBetween val="between"/>
      </c:valAx>
      <c:spPr>
        <a:noFill/>
        <a:ln w="25232">
          <a:noFill/>
        </a:ln>
      </c:spPr>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9287E-898B-4A1D-9B9A-2100B2B5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4265</Words>
  <Characters>24314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17</cp:revision>
  <dcterms:created xsi:type="dcterms:W3CDTF">2015-03-07T04:19:00Z</dcterms:created>
  <dcterms:modified xsi:type="dcterms:W3CDTF">2015-03-12T18:49:00Z</dcterms:modified>
</cp:coreProperties>
</file>